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F841" w14:textId="77777777" w:rsidR="007576A2" w:rsidRDefault="00000000">
      <w:pPr>
        <w:spacing w:after="274" w:line="259" w:lineRule="auto"/>
        <w:ind w:left="18" w:right="0"/>
        <w:jc w:val="center"/>
      </w:pPr>
      <w:r>
        <w:rPr>
          <w:b/>
          <w:sz w:val="24"/>
        </w:rPr>
        <w:t>Blackburn Diocesan Board of Education</w:t>
      </w:r>
      <w:r>
        <w:t xml:space="preserve"> </w:t>
      </w:r>
    </w:p>
    <w:p w14:paraId="127B8F63" w14:textId="77777777" w:rsidR="007576A2" w:rsidRDefault="00000000">
      <w:pPr>
        <w:spacing w:after="316" w:line="259" w:lineRule="auto"/>
        <w:ind w:left="18" w:right="10"/>
        <w:jc w:val="center"/>
      </w:pPr>
      <w:r>
        <w:rPr>
          <w:b/>
          <w:sz w:val="24"/>
        </w:rPr>
        <w:t>Job Description</w:t>
      </w:r>
      <w:r>
        <w:t xml:space="preserve"> </w:t>
      </w:r>
    </w:p>
    <w:tbl>
      <w:tblPr>
        <w:tblStyle w:val="TableGrid"/>
        <w:tblW w:w="7289" w:type="dxa"/>
        <w:tblInd w:w="125" w:type="dxa"/>
        <w:tblLook w:val="04A0" w:firstRow="1" w:lastRow="0" w:firstColumn="1" w:lastColumn="0" w:noHBand="0" w:noVBand="1"/>
      </w:tblPr>
      <w:tblGrid>
        <w:gridCol w:w="2105"/>
        <w:gridCol w:w="5184"/>
      </w:tblGrid>
      <w:tr w:rsidR="007576A2" w14:paraId="1B5EDB21" w14:textId="77777777">
        <w:trPr>
          <w:trHeight w:val="2936"/>
        </w:trPr>
        <w:tc>
          <w:tcPr>
            <w:tcW w:w="2105" w:type="dxa"/>
            <w:tcBorders>
              <w:top w:val="nil"/>
              <w:left w:val="nil"/>
              <w:bottom w:val="nil"/>
              <w:right w:val="nil"/>
            </w:tcBorders>
          </w:tcPr>
          <w:p w14:paraId="29387E2A" w14:textId="77777777" w:rsidR="007576A2" w:rsidRDefault="00000000">
            <w:pPr>
              <w:spacing w:after="273" w:line="259" w:lineRule="auto"/>
              <w:ind w:left="0" w:right="0" w:firstLine="0"/>
              <w:jc w:val="left"/>
            </w:pPr>
            <w:r>
              <w:rPr>
                <w:b/>
              </w:rPr>
              <w:t xml:space="preserve">Job Title: </w:t>
            </w:r>
            <w:r>
              <w:t xml:space="preserve"> </w:t>
            </w:r>
          </w:p>
          <w:p w14:paraId="774CE9BF" w14:textId="77777777" w:rsidR="007576A2" w:rsidRDefault="00000000">
            <w:pPr>
              <w:spacing w:after="273" w:line="259" w:lineRule="auto"/>
              <w:ind w:left="0" w:right="0" w:firstLine="0"/>
              <w:jc w:val="left"/>
            </w:pPr>
            <w:r>
              <w:rPr>
                <w:b/>
              </w:rPr>
              <w:t xml:space="preserve">Salary: </w:t>
            </w:r>
            <w:r>
              <w:t xml:space="preserve"> </w:t>
            </w:r>
          </w:p>
          <w:p w14:paraId="5CB03215" w14:textId="77777777" w:rsidR="007576A2" w:rsidRDefault="00000000">
            <w:pPr>
              <w:spacing w:after="273" w:line="259" w:lineRule="auto"/>
              <w:ind w:left="0" w:right="0" w:firstLine="0"/>
              <w:jc w:val="left"/>
            </w:pPr>
            <w:r>
              <w:rPr>
                <w:b/>
              </w:rPr>
              <w:t xml:space="preserve">Hours: </w:t>
            </w:r>
            <w:r>
              <w:t xml:space="preserve"> </w:t>
            </w:r>
          </w:p>
          <w:p w14:paraId="6E7E2678" w14:textId="77777777" w:rsidR="007576A2" w:rsidRDefault="00000000">
            <w:pPr>
              <w:spacing w:after="273" w:line="259" w:lineRule="auto"/>
              <w:ind w:left="0" w:right="0" w:firstLine="0"/>
              <w:jc w:val="left"/>
            </w:pPr>
            <w:r>
              <w:rPr>
                <w:b/>
              </w:rPr>
              <w:t xml:space="preserve">Location: </w:t>
            </w:r>
            <w:r>
              <w:t xml:space="preserve"> </w:t>
            </w:r>
          </w:p>
          <w:p w14:paraId="7896B76F" w14:textId="77777777" w:rsidR="007576A2" w:rsidRDefault="00000000">
            <w:pPr>
              <w:spacing w:after="273" w:line="259" w:lineRule="auto"/>
              <w:ind w:left="0" w:right="0" w:firstLine="0"/>
              <w:jc w:val="left"/>
            </w:pPr>
            <w:r>
              <w:rPr>
                <w:b/>
              </w:rPr>
              <w:t xml:space="preserve">Responsible to: </w:t>
            </w:r>
            <w:r>
              <w:t xml:space="preserve"> </w:t>
            </w:r>
          </w:p>
          <w:p w14:paraId="4908289E" w14:textId="77777777" w:rsidR="007576A2" w:rsidRDefault="00000000">
            <w:pPr>
              <w:spacing w:after="0" w:line="259" w:lineRule="auto"/>
              <w:ind w:left="0" w:right="0" w:firstLine="0"/>
              <w:jc w:val="left"/>
            </w:pPr>
            <w:r>
              <w:rPr>
                <w:b/>
              </w:rPr>
              <w:t xml:space="preserve">Responsible for: </w:t>
            </w:r>
          </w:p>
        </w:tc>
        <w:tc>
          <w:tcPr>
            <w:tcW w:w="5184" w:type="dxa"/>
            <w:tcBorders>
              <w:top w:val="nil"/>
              <w:left w:val="nil"/>
              <w:bottom w:val="nil"/>
              <w:right w:val="nil"/>
            </w:tcBorders>
          </w:tcPr>
          <w:p w14:paraId="590B02A6" w14:textId="3E189264" w:rsidR="007576A2" w:rsidRDefault="00000000">
            <w:pPr>
              <w:spacing w:after="273" w:line="259" w:lineRule="auto"/>
              <w:ind w:left="158" w:right="0" w:firstLine="0"/>
              <w:jc w:val="left"/>
            </w:pPr>
            <w:r>
              <w:t>Head of Buildings</w:t>
            </w:r>
            <w:r w:rsidR="004D7314">
              <w:t xml:space="preserve">, </w:t>
            </w:r>
            <w:r>
              <w:t xml:space="preserve">Capital Projects </w:t>
            </w:r>
          </w:p>
          <w:p w14:paraId="16717E90" w14:textId="39343518" w:rsidR="007576A2" w:rsidRDefault="00000000">
            <w:pPr>
              <w:spacing w:after="273" w:line="259" w:lineRule="auto"/>
              <w:ind w:left="158" w:right="0" w:firstLine="0"/>
              <w:jc w:val="left"/>
            </w:pPr>
            <w:r>
              <w:t xml:space="preserve">£22,969.60 per annum  </w:t>
            </w:r>
            <w:r w:rsidR="001231AB">
              <w:t>(</w:t>
            </w:r>
            <w:r w:rsidR="007543DF">
              <w:t>£57,424 FTE</w:t>
            </w:r>
            <w:r w:rsidR="001231AB">
              <w:t>)</w:t>
            </w:r>
          </w:p>
          <w:p w14:paraId="1B110F24" w14:textId="77777777" w:rsidR="007576A2" w:rsidRDefault="00000000">
            <w:pPr>
              <w:spacing w:after="273" w:line="259" w:lineRule="auto"/>
              <w:ind w:left="158" w:right="0" w:firstLine="0"/>
              <w:jc w:val="left"/>
            </w:pPr>
            <w:r>
              <w:t xml:space="preserve">14 per week  </w:t>
            </w:r>
          </w:p>
          <w:p w14:paraId="787E8DB9" w14:textId="77777777" w:rsidR="007576A2" w:rsidRDefault="00000000">
            <w:pPr>
              <w:spacing w:after="273" w:line="259" w:lineRule="auto"/>
              <w:ind w:left="158" w:right="0" w:firstLine="0"/>
              <w:jc w:val="left"/>
            </w:pPr>
            <w:r>
              <w:t xml:space="preserve">Clayton House, Blackburn  </w:t>
            </w:r>
          </w:p>
          <w:p w14:paraId="2A0FF482" w14:textId="77777777" w:rsidR="007576A2" w:rsidRDefault="00000000">
            <w:pPr>
              <w:spacing w:after="273" w:line="259" w:lineRule="auto"/>
              <w:ind w:left="158" w:right="0" w:firstLine="0"/>
              <w:jc w:val="left"/>
            </w:pPr>
            <w:r>
              <w:t xml:space="preserve">Diocesan Director of Education  </w:t>
            </w:r>
          </w:p>
          <w:p w14:paraId="4123F445" w14:textId="77777777" w:rsidR="007576A2" w:rsidRDefault="00000000">
            <w:pPr>
              <w:spacing w:after="0" w:line="259" w:lineRule="auto"/>
              <w:ind w:left="158" w:right="0" w:firstLine="0"/>
              <w:jc w:val="left"/>
            </w:pPr>
            <w:r>
              <w:t xml:space="preserve">Buildings Insurance Administrator (1 day per week) </w:t>
            </w:r>
          </w:p>
        </w:tc>
      </w:tr>
    </w:tbl>
    <w:p w14:paraId="7995A1D2" w14:textId="77777777" w:rsidR="00562DB2" w:rsidRDefault="00562DB2">
      <w:pPr>
        <w:pStyle w:val="Heading1"/>
        <w:spacing w:after="242"/>
        <w:ind w:left="-3"/>
      </w:pPr>
    </w:p>
    <w:p w14:paraId="21092F39" w14:textId="7C6DE42E" w:rsidR="007576A2" w:rsidRDefault="00000000">
      <w:pPr>
        <w:pStyle w:val="Heading1"/>
        <w:spacing w:after="242"/>
        <w:ind w:left="-3"/>
      </w:pPr>
      <w:r>
        <w:t xml:space="preserve">The Diocese of Blackburn </w:t>
      </w:r>
    </w:p>
    <w:p w14:paraId="786553F4" w14:textId="77777777" w:rsidR="007576A2" w:rsidRDefault="00000000">
      <w:pPr>
        <w:spacing w:after="245"/>
        <w:ind w:right="0"/>
      </w:pPr>
      <w:r>
        <w:t xml:space="preserve">The Diocese of Blackburn represents the Church of England in most of Lancashire and part of Wigan Metropolitan Borough, covering an area of 878 square miles with a population of 1.3 million.  </w:t>
      </w:r>
    </w:p>
    <w:p w14:paraId="6252A4F6" w14:textId="77777777" w:rsidR="007576A2" w:rsidRDefault="00000000">
      <w:pPr>
        <w:spacing w:after="497"/>
        <w:ind w:right="0"/>
      </w:pPr>
      <w:r>
        <w:t xml:space="preserve">The Diocese is made up of two archdeaconries, Blackburn and Lancaster, with a total of fourteen Deaneries. There are 281 Churches, comprising around 226 parishes, with around 250 clergy (c. 200 stipendiary) and 230 licensed Readers.  </w:t>
      </w:r>
    </w:p>
    <w:p w14:paraId="178F4BCF" w14:textId="77777777" w:rsidR="007576A2" w:rsidRDefault="00000000">
      <w:pPr>
        <w:pStyle w:val="Heading1"/>
        <w:spacing w:after="242"/>
        <w:ind w:left="-3"/>
      </w:pPr>
      <w:r>
        <w:t xml:space="preserve">Blackburn Diocesan Board of Education </w:t>
      </w:r>
    </w:p>
    <w:p w14:paraId="6F5C00E3" w14:textId="77777777" w:rsidR="007576A2" w:rsidRDefault="00000000">
      <w:pPr>
        <w:spacing w:after="498"/>
        <w:ind w:right="0"/>
      </w:pPr>
      <w:r>
        <w:t xml:space="preserve">The Diocese of Blackburn’s Board of Education is responsible for supporting and developing church schools within the diocese. It plays a crucial role in maintaining and enhancing the Christian character of these schools while ensuring high-quality education. In addition to its primary focus on church schools, the Board of Education also extends its support to Children and Youth Ministry across the diocese and provides chaplaincy services in universities.  </w:t>
      </w:r>
    </w:p>
    <w:p w14:paraId="379B099D" w14:textId="77777777" w:rsidR="007576A2" w:rsidRDefault="00000000">
      <w:pPr>
        <w:pStyle w:val="Heading1"/>
        <w:spacing w:after="275"/>
        <w:ind w:left="-3"/>
      </w:pPr>
      <w:r>
        <w:t xml:space="preserve">Main Functions </w:t>
      </w:r>
    </w:p>
    <w:p w14:paraId="51CC9D55" w14:textId="77777777" w:rsidR="007576A2" w:rsidRDefault="00000000">
      <w:pPr>
        <w:numPr>
          <w:ilvl w:val="0"/>
          <w:numId w:val="1"/>
        </w:numPr>
        <w:ind w:right="0" w:hanging="360"/>
      </w:pPr>
      <w:r>
        <w:t>Overseeing and supporting church schools in the diocese</w:t>
      </w:r>
    </w:p>
    <w:p w14:paraId="31BCA2CB" w14:textId="77777777" w:rsidR="007576A2" w:rsidRDefault="00000000">
      <w:pPr>
        <w:numPr>
          <w:ilvl w:val="0"/>
          <w:numId w:val="1"/>
        </w:numPr>
        <w:ind w:right="0" w:hanging="360"/>
      </w:pPr>
      <w:r>
        <w:t>Promoting Christian values and distinctiveness in education</w:t>
      </w:r>
    </w:p>
    <w:p w14:paraId="2CBE0237" w14:textId="77777777" w:rsidR="007576A2" w:rsidRDefault="00000000">
      <w:pPr>
        <w:numPr>
          <w:ilvl w:val="0"/>
          <w:numId w:val="1"/>
        </w:numPr>
        <w:ind w:right="0" w:hanging="360"/>
      </w:pPr>
      <w:r>
        <w:t>Providing guidance on Religious Education (RE) curriculum</w:t>
      </w:r>
    </w:p>
    <w:p w14:paraId="1067C1DD" w14:textId="77777777" w:rsidR="007576A2" w:rsidRDefault="00000000">
      <w:pPr>
        <w:numPr>
          <w:ilvl w:val="0"/>
          <w:numId w:val="1"/>
        </w:numPr>
        <w:ind w:right="0" w:hanging="360"/>
      </w:pPr>
      <w:r>
        <w:t>Assisting with school governance and leadership</w:t>
      </w:r>
    </w:p>
    <w:p w14:paraId="7784F281" w14:textId="77777777" w:rsidR="007576A2" w:rsidRDefault="00000000">
      <w:pPr>
        <w:numPr>
          <w:ilvl w:val="0"/>
          <w:numId w:val="1"/>
        </w:numPr>
        <w:ind w:right="0" w:hanging="360"/>
      </w:pPr>
      <w:r>
        <w:t>Supporting school improvement initiatives</w:t>
      </w:r>
    </w:p>
    <w:p w14:paraId="42583A0C" w14:textId="77777777" w:rsidR="007576A2" w:rsidRDefault="00000000">
      <w:pPr>
        <w:numPr>
          <w:ilvl w:val="0"/>
          <w:numId w:val="1"/>
        </w:numPr>
        <w:ind w:right="0" w:hanging="360"/>
      </w:pPr>
      <w:r>
        <w:t>Supporting Children and Youth Ministry across the diocese</w:t>
      </w:r>
    </w:p>
    <w:p w14:paraId="4DB7A983" w14:textId="77777777" w:rsidR="007576A2" w:rsidRDefault="00000000">
      <w:pPr>
        <w:numPr>
          <w:ilvl w:val="0"/>
          <w:numId w:val="1"/>
        </w:numPr>
        <w:ind w:right="0" w:hanging="360"/>
      </w:pPr>
      <w:r>
        <w:t>Providing chaplaincy services in universities</w:t>
      </w:r>
    </w:p>
    <w:p w14:paraId="014C3A33" w14:textId="77777777" w:rsidR="007B6F46" w:rsidRDefault="007B6F46">
      <w:pPr>
        <w:pStyle w:val="Heading1"/>
        <w:spacing w:after="242"/>
        <w:ind w:left="-3"/>
      </w:pPr>
    </w:p>
    <w:p w14:paraId="19EEE78D" w14:textId="163EC65A" w:rsidR="007576A2" w:rsidRDefault="00000000">
      <w:pPr>
        <w:pStyle w:val="Heading1"/>
        <w:spacing w:after="242"/>
        <w:ind w:left="-3"/>
      </w:pPr>
      <w:r>
        <w:t xml:space="preserve">The Role </w:t>
      </w:r>
    </w:p>
    <w:p w14:paraId="7D35C158" w14:textId="60BD8E2D" w:rsidR="007576A2" w:rsidRDefault="00000000">
      <w:pPr>
        <w:spacing w:after="245"/>
        <w:ind w:left="20" w:right="0"/>
      </w:pPr>
      <w:r>
        <w:t>The Head of Buildings</w:t>
      </w:r>
      <w:r w:rsidR="004D7314">
        <w:t xml:space="preserve"> and Capital Projects</w:t>
      </w:r>
      <w:r>
        <w:t xml:space="preserve"> will oversee the strategic management, audit processes, and financial administration of buildings and capital projects within the Diocese of Blackburn. The role includes supporting the Diocesan Director of Education on legal matters related to land, financial oversight, and project administration. The post holder will also manage external consultants and administrators to ensure efficient delivery of services and compliance with statutory requirements.  </w:t>
      </w:r>
    </w:p>
    <w:p w14:paraId="124744DB" w14:textId="77777777" w:rsidR="007576A2" w:rsidRDefault="00000000">
      <w:pPr>
        <w:spacing w:after="498"/>
        <w:ind w:right="0"/>
      </w:pPr>
      <w:r>
        <w:t xml:space="preserve">The role involves ensuring proper representation of the Diocese and the Board of Education in local, regional, and national settings relating to education and church and requires the post holder to be able to relate effectively with a wide range of agencies, both within and outside the Church.  </w:t>
      </w:r>
    </w:p>
    <w:p w14:paraId="53295103" w14:textId="77777777" w:rsidR="007576A2" w:rsidRDefault="00000000">
      <w:pPr>
        <w:pStyle w:val="Heading1"/>
        <w:spacing w:after="241"/>
        <w:ind w:left="-3"/>
      </w:pPr>
      <w:r>
        <w:t xml:space="preserve">Key responsibilities  </w:t>
      </w:r>
    </w:p>
    <w:p w14:paraId="7315B68E" w14:textId="77777777" w:rsidR="007576A2" w:rsidRDefault="00000000">
      <w:pPr>
        <w:spacing w:after="276"/>
        <w:ind w:left="-3" w:right="0"/>
      </w:pPr>
      <w:r>
        <w:rPr>
          <w:b/>
        </w:rPr>
        <w:t xml:space="preserve">Strategic Oversight: </w:t>
      </w:r>
    </w:p>
    <w:p w14:paraId="230956F4" w14:textId="77777777" w:rsidR="007576A2" w:rsidRDefault="00000000">
      <w:pPr>
        <w:numPr>
          <w:ilvl w:val="0"/>
          <w:numId w:val="2"/>
        </w:numPr>
        <w:ind w:right="0" w:hanging="360"/>
      </w:pPr>
      <w:r>
        <w:t>Provide leadership in managing building and capital projects across the diocese, ensuring compliance with statutory requirements.</w:t>
      </w:r>
    </w:p>
    <w:p w14:paraId="3859A1BD" w14:textId="77777777" w:rsidR="007576A2" w:rsidRDefault="00000000">
      <w:pPr>
        <w:numPr>
          <w:ilvl w:val="0"/>
          <w:numId w:val="2"/>
        </w:numPr>
        <w:ind w:right="0" w:hanging="360"/>
      </w:pPr>
      <w:r>
        <w:t>Oversee work delivered by external consultants and administrators, ensuring timely and accurate completion of tasks.</w:t>
      </w:r>
    </w:p>
    <w:p w14:paraId="619E93FE" w14:textId="77777777" w:rsidR="007576A2" w:rsidRDefault="00000000">
      <w:pPr>
        <w:numPr>
          <w:ilvl w:val="0"/>
          <w:numId w:val="2"/>
        </w:numPr>
        <w:spacing w:after="244"/>
        <w:ind w:right="0" w:hanging="360"/>
      </w:pPr>
      <w:r>
        <w:t>Support the Director of Education on legal matters related to land transfers, property sales, and trust deed compliance.</w:t>
      </w:r>
    </w:p>
    <w:p w14:paraId="1BA06A4A" w14:textId="77777777" w:rsidR="007576A2" w:rsidRDefault="00000000">
      <w:pPr>
        <w:spacing w:after="276"/>
        <w:ind w:left="-3" w:right="0"/>
      </w:pPr>
      <w:r>
        <w:rPr>
          <w:b/>
        </w:rPr>
        <w:t xml:space="preserve">Audit and Financial Administration: </w:t>
      </w:r>
    </w:p>
    <w:p w14:paraId="741A6BC0" w14:textId="77777777" w:rsidR="007576A2" w:rsidRDefault="00000000">
      <w:pPr>
        <w:numPr>
          <w:ilvl w:val="0"/>
          <w:numId w:val="2"/>
        </w:numPr>
        <w:spacing w:after="25"/>
        <w:ind w:right="0" w:hanging="360"/>
      </w:pPr>
      <w:r>
        <w:t>Conduct annual audits of individual schools' Barchester Accounts and Devolved Formula Capital (DFC) Accounts. Issue clear statements to schools detailing their accounts and project allocations.</w:t>
      </w:r>
    </w:p>
    <w:p w14:paraId="34A4A0E8" w14:textId="77777777" w:rsidR="007576A2" w:rsidRDefault="00000000">
      <w:pPr>
        <w:numPr>
          <w:ilvl w:val="0"/>
          <w:numId w:val="2"/>
        </w:numPr>
        <w:spacing w:after="25"/>
        <w:ind w:right="0" w:hanging="360"/>
      </w:pPr>
      <w:r>
        <w:t>Reconcile project files upon finalisation, ensuring all invoices are retained for audit purposes. Manage adjustments for underspends or overspends within school accounts.</w:t>
      </w:r>
    </w:p>
    <w:p w14:paraId="2ABDBD5F" w14:textId="77777777" w:rsidR="007576A2" w:rsidRDefault="00000000">
      <w:pPr>
        <w:numPr>
          <w:ilvl w:val="0"/>
          <w:numId w:val="2"/>
        </w:numPr>
        <w:spacing w:after="244"/>
        <w:ind w:right="0" w:hanging="360"/>
      </w:pPr>
      <w:r>
        <w:t>Monitor the Board of Education Bank Account to track grant funding and school payments. Chase payments where necessary.</w:t>
      </w:r>
    </w:p>
    <w:p w14:paraId="4C16BE3A" w14:textId="77777777" w:rsidR="007576A2" w:rsidRDefault="00000000">
      <w:pPr>
        <w:spacing w:after="276"/>
        <w:ind w:left="-3" w:right="0"/>
      </w:pPr>
      <w:r>
        <w:rPr>
          <w:b/>
        </w:rPr>
        <w:t xml:space="preserve">Insurance Brokerage: </w:t>
      </w:r>
    </w:p>
    <w:p w14:paraId="1F8C934F" w14:textId="77777777" w:rsidR="007576A2" w:rsidRDefault="00000000">
      <w:pPr>
        <w:numPr>
          <w:ilvl w:val="0"/>
          <w:numId w:val="2"/>
        </w:numPr>
        <w:spacing w:after="25"/>
        <w:ind w:right="0" w:hanging="360"/>
      </w:pPr>
      <w:r>
        <w:t>Act as an insurance broker for schools, liaising with insurance companies regarding claims and ensuring efficient arrangements for coverage. Periodically review insurance policies to ensure cost-effectiveness.</w:t>
      </w:r>
    </w:p>
    <w:p w14:paraId="6EFC082D" w14:textId="77777777" w:rsidR="007576A2" w:rsidRDefault="00000000">
      <w:pPr>
        <w:numPr>
          <w:ilvl w:val="0"/>
          <w:numId w:val="2"/>
        </w:numPr>
        <w:spacing w:after="244"/>
        <w:ind w:right="0" w:hanging="360"/>
      </w:pPr>
      <w:r>
        <w:t>Provide brokerage services for other dioceses as needed, supported by administrative staff.</w:t>
      </w:r>
    </w:p>
    <w:p w14:paraId="55D29551" w14:textId="77777777" w:rsidR="007576A2" w:rsidRDefault="00000000">
      <w:pPr>
        <w:spacing w:after="276"/>
        <w:ind w:left="-3" w:right="0"/>
      </w:pPr>
      <w:r>
        <w:rPr>
          <w:b/>
        </w:rPr>
        <w:t xml:space="preserve">Land, Buildings, and Trusts: </w:t>
      </w:r>
    </w:p>
    <w:p w14:paraId="0AB71EB8" w14:textId="77777777" w:rsidR="007576A2" w:rsidRDefault="00000000">
      <w:pPr>
        <w:numPr>
          <w:ilvl w:val="0"/>
          <w:numId w:val="2"/>
        </w:numPr>
        <w:ind w:right="0" w:hanging="360"/>
      </w:pPr>
      <w:r>
        <w:lastRenderedPageBreak/>
        <w:t>Offer advice on land ownership inquiries and trustee responsibilities. Ensure trustees understand their obligations under trust deeds.</w:t>
      </w:r>
    </w:p>
    <w:p w14:paraId="2E22279A" w14:textId="77777777" w:rsidR="007576A2" w:rsidRDefault="00000000">
      <w:pPr>
        <w:numPr>
          <w:ilvl w:val="0"/>
          <w:numId w:val="2"/>
        </w:numPr>
        <w:ind w:right="0" w:hanging="360"/>
      </w:pPr>
      <w:r>
        <w:t xml:space="preserve">Assist in completing the Land and Building Collection Tool for academy trusts while protecting church land interests.  </w:t>
      </w:r>
    </w:p>
    <w:p w14:paraId="6F55FF9B" w14:textId="77777777" w:rsidR="007576A2" w:rsidRDefault="00000000">
      <w:pPr>
        <w:numPr>
          <w:ilvl w:val="0"/>
          <w:numId w:val="2"/>
        </w:numPr>
        <w:ind w:right="0" w:hanging="360"/>
      </w:pPr>
      <w:r>
        <w:t xml:space="preserve">Facilitate land transfers during school conversions to academy status and assist with property sales as required.  </w:t>
      </w:r>
    </w:p>
    <w:p w14:paraId="513BD425" w14:textId="77777777" w:rsidR="007576A2" w:rsidRDefault="00000000">
      <w:pPr>
        <w:spacing w:after="0" w:line="259" w:lineRule="auto"/>
        <w:ind w:left="10" w:right="0" w:firstLine="0"/>
        <w:jc w:val="left"/>
      </w:pPr>
      <w:r>
        <w:t xml:space="preserve">  </w:t>
      </w:r>
    </w:p>
    <w:p w14:paraId="7F466C93" w14:textId="77777777" w:rsidR="007576A2" w:rsidRDefault="00000000">
      <w:pPr>
        <w:ind w:left="-3" w:right="0"/>
      </w:pPr>
      <w:r>
        <w:rPr>
          <w:b/>
        </w:rPr>
        <w:t xml:space="preserve">School Trust Funds: </w:t>
      </w:r>
      <w:r>
        <w:t xml:space="preserve"> </w:t>
      </w:r>
    </w:p>
    <w:p w14:paraId="4BC03B23" w14:textId="77777777" w:rsidR="007576A2" w:rsidRDefault="00000000">
      <w:pPr>
        <w:spacing w:after="0" w:line="259" w:lineRule="auto"/>
        <w:ind w:left="10" w:right="0" w:firstLine="0"/>
        <w:jc w:val="left"/>
      </w:pPr>
      <w:r>
        <w:t xml:space="preserve">  </w:t>
      </w:r>
    </w:p>
    <w:p w14:paraId="28A991BF" w14:textId="77777777" w:rsidR="007576A2" w:rsidRDefault="00000000">
      <w:pPr>
        <w:numPr>
          <w:ilvl w:val="0"/>
          <w:numId w:val="2"/>
        </w:numPr>
        <w:ind w:right="0" w:hanging="360"/>
      </w:pPr>
      <w:r>
        <w:t xml:space="preserve">Administer School Trust Funds to ensure proper use while preserving capital as an income source. Liaise with governors on fund utilisation.  </w:t>
      </w:r>
    </w:p>
    <w:p w14:paraId="0C4912AC" w14:textId="77777777" w:rsidR="007576A2" w:rsidRDefault="00000000">
      <w:pPr>
        <w:spacing w:after="0" w:line="259" w:lineRule="auto"/>
        <w:ind w:left="10" w:right="0" w:firstLine="0"/>
        <w:jc w:val="left"/>
      </w:pPr>
      <w:r>
        <w:t xml:space="preserve">  </w:t>
      </w:r>
    </w:p>
    <w:p w14:paraId="6A5E127E" w14:textId="77777777" w:rsidR="007576A2" w:rsidRDefault="00000000">
      <w:pPr>
        <w:ind w:left="-3" w:right="0"/>
      </w:pPr>
      <w:r>
        <w:rPr>
          <w:b/>
        </w:rPr>
        <w:t xml:space="preserve">Financial Management of Capital Projects: </w:t>
      </w:r>
      <w:r>
        <w:t xml:space="preserve"> </w:t>
      </w:r>
    </w:p>
    <w:p w14:paraId="35F86CF3" w14:textId="77777777" w:rsidR="007576A2" w:rsidRDefault="00000000">
      <w:pPr>
        <w:spacing w:after="0" w:line="259" w:lineRule="auto"/>
        <w:ind w:left="10" w:right="0" w:firstLine="0"/>
        <w:jc w:val="left"/>
      </w:pPr>
      <w:r>
        <w:rPr>
          <w:b/>
        </w:rPr>
        <w:t xml:space="preserve"> </w:t>
      </w:r>
      <w:r>
        <w:t xml:space="preserve"> </w:t>
      </w:r>
    </w:p>
    <w:p w14:paraId="167885D0" w14:textId="77777777" w:rsidR="007576A2" w:rsidRDefault="00000000">
      <w:pPr>
        <w:numPr>
          <w:ilvl w:val="0"/>
          <w:numId w:val="2"/>
        </w:numPr>
        <w:ind w:right="0" w:hanging="360"/>
      </w:pPr>
      <w:r>
        <w:t xml:space="preserve">Ensure approved formal written requests for capital building projects in VA schools to meet statutory requirements. Process payment requests efficiently from schools and consultants while monitoring project budgets closely.  </w:t>
      </w:r>
    </w:p>
    <w:p w14:paraId="28B246BE" w14:textId="77777777" w:rsidR="007576A2" w:rsidRDefault="00000000">
      <w:pPr>
        <w:numPr>
          <w:ilvl w:val="0"/>
          <w:numId w:val="2"/>
        </w:numPr>
        <w:ind w:right="0" w:hanging="360"/>
      </w:pPr>
      <w:r>
        <w:t xml:space="preserve">Advise on overspend situations and manage shifts in SCA allocations between projects as needed. Ensure compliance with funding timelines (e.g., SCA two-year expenditure rule).  </w:t>
      </w:r>
    </w:p>
    <w:p w14:paraId="5A50BA1E" w14:textId="77777777" w:rsidR="007576A2" w:rsidRDefault="00000000">
      <w:pPr>
        <w:spacing w:after="0" w:line="259" w:lineRule="auto"/>
        <w:ind w:left="10" w:right="0" w:firstLine="0"/>
        <w:jc w:val="left"/>
      </w:pPr>
      <w:r>
        <w:t xml:space="preserve">  </w:t>
      </w:r>
    </w:p>
    <w:p w14:paraId="6600FB98" w14:textId="77777777" w:rsidR="007576A2" w:rsidRDefault="00000000">
      <w:pPr>
        <w:ind w:left="-3" w:right="0"/>
      </w:pPr>
      <w:r>
        <w:rPr>
          <w:b/>
        </w:rPr>
        <w:t xml:space="preserve">Record Keeping: </w:t>
      </w:r>
      <w:r>
        <w:t xml:space="preserve"> </w:t>
      </w:r>
    </w:p>
    <w:p w14:paraId="4EC0E93C" w14:textId="77777777" w:rsidR="007576A2" w:rsidRDefault="00000000">
      <w:pPr>
        <w:spacing w:after="0" w:line="259" w:lineRule="auto"/>
        <w:ind w:left="10" w:right="0" w:firstLine="0"/>
        <w:jc w:val="left"/>
      </w:pPr>
      <w:r>
        <w:rPr>
          <w:b/>
        </w:rPr>
        <w:t xml:space="preserve"> </w:t>
      </w:r>
      <w:r>
        <w:t xml:space="preserve"> </w:t>
      </w:r>
    </w:p>
    <w:p w14:paraId="59C075AB" w14:textId="77777777" w:rsidR="007576A2" w:rsidRDefault="00000000">
      <w:pPr>
        <w:numPr>
          <w:ilvl w:val="0"/>
          <w:numId w:val="2"/>
        </w:numPr>
        <w:spacing w:after="26"/>
        <w:ind w:right="0" w:hanging="360"/>
      </w:pPr>
      <w:r>
        <w:t xml:space="preserve">Maintain accurate records for DFC allocations, SCA funds, project expenditures, funding streams, and audit trails for all capital projects. Ensure reconciliation of accounts annually (e.g., March 31).  </w:t>
      </w:r>
    </w:p>
    <w:p w14:paraId="476EF6EA" w14:textId="77777777" w:rsidR="007576A2" w:rsidRDefault="00000000">
      <w:pPr>
        <w:numPr>
          <w:ilvl w:val="0"/>
          <w:numId w:val="2"/>
        </w:numPr>
        <w:ind w:right="0" w:hanging="360"/>
      </w:pPr>
      <w:r>
        <w:t xml:space="preserve">Store closed project files systematically for future reference.  </w:t>
      </w:r>
    </w:p>
    <w:p w14:paraId="07034807" w14:textId="77777777" w:rsidR="007576A2" w:rsidRDefault="00000000">
      <w:pPr>
        <w:spacing w:after="0" w:line="259" w:lineRule="auto"/>
        <w:ind w:left="10" w:right="0" w:firstLine="0"/>
        <w:jc w:val="left"/>
      </w:pPr>
      <w:r>
        <w:t xml:space="preserve">  </w:t>
      </w:r>
    </w:p>
    <w:p w14:paraId="23EEDFEE" w14:textId="77777777" w:rsidR="007576A2" w:rsidRDefault="00000000">
      <w:pPr>
        <w:ind w:left="-3" w:right="0"/>
      </w:pPr>
      <w:r>
        <w:rPr>
          <w:b/>
        </w:rPr>
        <w:t xml:space="preserve">Advice, Liaison, and Communication: </w:t>
      </w:r>
      <w:r>
        <w:t xml:space="preserve"> </w:t>
      </w:r>
    </w:p>
    <w:p w14:paraId="1E116775" w14:textId="77777777" w:rsidR="007576A2" w:rsidRDefault="00000000">
      <w:pPr>
        <w:spacing w:after="0" w:line="259" w:lineRule="auto"/>
        <w:ind w:right="0" w:firstLine="0"/>
        <w:jc w:val="left"/>
      </w:pPr>
      <w:r>
        <w:rPr>
          <w:b/>
        </w:rPr>
        <w:t xml:space="preserve"> </w:t>
      </w:r>
      <w:r>
        <w:t xml:space="preserve"> </w:t>
      </w:r>
    </w:p>
    <w:p w14:paraId="1CBABD9C" w14:textId="77777777" w:rsidR="007576A2" w:rsidRDefault="00000000">
      <w:pPr>
        <w:numPr>
          <w:ilvl w:val="0"/>
          <w:numId w:val="2"/>
        </w:numPr>
        <w:ind w:right="0" w:hanging="360"/>
      </w:pPr>
      <w:r>
        <w:t xml:space="preserve">Liaise with buildings consultants, contractors, local authorities, and schools to ensure effective communication regarding transactions and compliance matters (e.g., VAT rules).  </w:t>
      </w:r>
    </w:p>
    <w:p w14:paraId="4308D5CD" w14:textId="77777777" w:rsidR="007576A2" w:rsidRDefault="00000000">
      <w:pPr>
        <w:numPr>
          <w:ilvl w:val="0"/>
          <w:numId w:val="2"/>
        </w:numPr>
        <w:ind w:right="0" w:hanging="360"/>
      </w:pPr>
      <w:r>
        <w:t xml:space="preserve">Attend internal meetings, sub-committee meetings of the Board of Education, regional building officer meetings, and national forums as required.  </w:t>
      </w:r>
    </w:p>
    <w:p w14:paraId="44FEE1EE" w14:textId="77777777" w:rsidR="007576A2" w:rsidRDefault="00000000">
      <w:pPr>
        <w:spacing w:after="0" w:line="259" w:lineRule="auto"/>
        <w:ind w:right="0" w:firstLine="0"/>
        <w:jc w:val="left"/>
      </w:pPr>
      <w:r>
        <w:t xml:space="preserve">  </w:t>
      </w:r>
    </w:p>
    <w:p w14:paraId="012E33BE" w14:textId="77777777" w:rsidR="007576A2" w:rsidRDefault="00000000">
      <w:pPr>
        <w:spacing w:after="0" w:line="259" w:lineRule="auto"/>
        <w:ind w:right="0" w:firstLine="0"/>
        <w:jc w:val="left"/>
      </w:pPr>
      <w:r>
        <w:t xml:space="preserve">  </w:t>
      </w:r>
    </w:p>
    <w:p w14:paraId="6483B00D" w14:textId="77777777" w:rsidR="007576A2" w:rsidRDefault="00000000">
      <w:pPr>
        <w:ind w:left="-3" w:right="0"/>
      </w:pPr>
      <w:r>
        <w:rPr>
          <w:b/>
        </w:rPr>
        <w:t xml:space="preserve">Key relationships  </w:t>
      </w:r>
      <w:r>
        <w:t xml:space="preserve"> </w:t>
      </w:r>
    </w:p>
    <w:p w14:paraId="2B05CD20" w14:textId="77777777" w:rsidR="007576A2" w:rsidRDefault="00000000">
      <w:pPr>
        <w:spacing w:after="0" w:line="259" w:lineRule="auto"/>
        <w:ind w:right="0" w:firstLine="0"/>
        <w:jc w:val="left"/>
      </w:pPr>
      <w:r>
        <w:t xml:space="preserve">  </w:t>
      </w:r>
    </w:p>
    <w:p w14:paraId="189B00DF" w14:textId="77777777" w:rsidR="007576A2" w:rsidRDefault="00000000">
      <w:pPr>
        <w:pStyle w:val="Heading1"/>
        <w:ind w:left="-3"/>
      </w:pPr>
      <w:r>
        <w:t xml:space="preserve">Relationships with Parishes and Churches  </w:t>
      </w:r>
    </w:p>
    <w:p w14:paraId="0D7D1FFD" w14:textId="77777777" w:rsidR="007576A2" w:rsidRDefault="00000000">
      <w:pPr>
        <w:spacing w:after="0" w:line="259" w:lineRule="auto"/>
        <w:ind w:right="0" w:firstLine="0"/>
        <w:jc w:val="left"/>
      </w:pPr>
      <w:r>
        <w:rPr>
          <w:b/>
        </w:rPr>
        <w:t xml:space="preserve"> </w:t>
      </w:r>
      <w:r>
        <w:t xml:space="preserve"> </w:t>
      </w:r>
    </w:p>
    <w:p w14:paraId="1440F080" w14:textId="77777777" w:rsidR="007576A2" w:rsidRDefault="00000000">
      <w:pPr>
        <w:numPr>
          <w:ilvl w:val="0"/>
          <w:numId w:val="3"/>
        </w:numPr>
        <w:ind w:right="0" w:hanging="360"/>
      </w:pPr>
      <w:r>
        <w:t xml:space="preserve">Indirect relationship via legal support on land, trust deeds, and property matters that may involve parish-held assets or responsibilities.  </w:t>
      </w:r>
    </w:p>
    <w:p w14:paraId="1A570BD6" w14:textId="77777777" w:rsidR="007576A2" w:rsidRDefault="00000000">
      <w:pPr>
        <w:numPr>
          <w:ilvl w:val="0"/>
          <w:numId w:val="3"/>
        </w:numPr>
        <w:ind w:right="0" w:hanging="360"/>
      </w:pPr>
      <w:r>
        <w:t xml:space="preserve">Liaison where church land is involved in school-related transactions (e.g. academy conversions, land transfers, or sales).  </w:t>
      </w:r>
    </w:p>
    <w:p w14:paraId="186DC01A" w14:textId="77777777" w:rsidR="007576A2" w:rsidRDefault="00000000">
      <w:pPr>
        <w:spacing w:after="0" w:line="259" w:lineRule="auto"/>
        <w:ind w:right="0" w:firstLine="0"/>
        <w:jc w:val="left"/>
      </w:pPr>
      <w:r>
        <w:rPr>
          <w:i/>
        </w:rPr>
        <w:t xml:space="preserve"> </w:t>
      </w:r>
      <w:r>
        <w:t xml:space="preserve"> </w:t>
      </w:r>
    </w:p>
    <w:p w14:paraId="456F5121" w14:textId="77777777" w:rsidR="007576A2" w:rsidRDefault="00000000">
      <w:pPr>
        <w:pStyle w:val="Heading1"/>
        <w:ind w:left="-3"/>
      </w:pPr>
      <w:r>
        <w:lastRenderedPageBreak/>
        <w:t xml:space="preserve">Relationships with Schools  </w:t>
      </w:r>
    </w:p>
    <w:p w14:paraId="5A8834DB" w14:textId="77777777" w:rsidR="007576A2" w:rsidRDefault="00000000">
      <w:pPr>
        <w:spacing w:after="0" w:line="259" w:lineRule="auto"/>
        <w:ind w:right="0" w:firstLine="0"/>
        <w:jc w:val="left"/>
      </w:pPr>
      <w:r>
        <w:rPr>
          <w:b/>
        </w:rPr>
        <w:t xml:space="preserve"> </w:t>
      </w:r>
      <w:r>
        <w:t xml:space="preserve"> </w:t>
      </w:r>
    </w:p>
    <w:p w14:paraId="3660958B" w14:textId="77777777" w:rsidR="007576A2" w:rsidRDefault="00000000">
      <w:pPr>
        <w:numPr>
          <w:ilvl w:val="0"/>
          <w:numId w:val="4"/>
        </w:numPr>
        <w:spacing w:after="25"/>
        <w:ind w:right="0" w:hanging="360"/>
      </w:pPr>
      <w:r>
        <w:t xml:space="preserve">Work closely with </w:t>
      </w:r>
      <w:r>
        <w:rPr>
          <w:b/>
        </w:rPr>
        <w:t>VA (Voluntary Aided) schools</w:t>
      </w:r>
      <w:r>
        <w:t xml:space="preserve"> on capital projects, audits, DFC and SCA funding, and insurance. </w:t>
      </w:r>
    </w:p>
    <w:p w14:paraId="3255C31F" w14:textId="77777777" w:rsidR="007576A2" w:rsidRDefault="00000000">
      <w:pPr>
        <w:numPr>
          <w:ilvl w:val="0"/>
          <w:numId w:val="4"/>
        </w:numPr>
        <w:ind w:right="0" w:hanging="360"/>
      </w:pPr>
      <w:r>
        <w:t xml:space="preserve">Provide clear communication and advice to school leaders and governors on financial administration, trust funds, land issues, and project compliance.  </w:t>
      </w:r>
    </w:p>
    <w:p w14:paraId="1F2B5CFF" w14:textId="77777777" w:rsidR="007576A2" w:rsidRDefault="00000000">
      <w:pPr>
        <w:numPr>
          <w:ilvl w:val="0"/>
          <w:numId w:val="4"/>
        </w:numPr>
        <w:ind w:right="0" w:hanging="360"/>
      </w:pPr>
      <w:r>
        <w:t>Act as insurance broker and project adviser to schools.</w:t>
      </w:r>
    </w:p>
    <w:p w14:paraId="5D9B6938" w14:textId="77777777" w:rsidR="007576A2" w:rsidRDefault="00000000">
      <w:pPr>
        <w:numPr>
          <w:ilvl w:val="0"/>
          <w:numId w:val="4"/>
        </w:numPr>
        <w:ind w:right="0" w:hanging="360"/>
      </w:pPr>
      <w:r>
        <w:t>Liaise on school account audits and grant tracking.</w:t>
      </w:r>
    </w:p>
    <w:p w14:paraId="2E20673B" w14:textId="77777777" w:rsidR="007576A2" w:rsidRDefault="00000000">
      <w:pPr>
        <w:numPr>
          <w:ilvl w:val="0"/>
          <w:numId w:val="4"/>
        </w:numPr>
        <w:spacing w:after="206"/>
        <w:ind w:right="0" w:hanging="360"/>
      </w:pPr>
      <w:r>
        <w:t>Administer school trust funds and advise on appropriate use.</w:t>
      </w:r>
    </w:p>
    <w:p w14:paraId="2C250CC4" w14:textId="77777777" w:rsidR="007576A2" w:rsidRDefault="00000000">
      <w:pPr>
        <w:pStyle w:val="Heading1"/>
        <w:spacing w:after="276"/>
        <w:ind w:left="-3"/>
      </w:pPr>
      <w:r>
        <w:t xml:space="preserve">Relationships with the Diocese and Board of Education </w:t>
      </w:r>
    </w:p>
    <w:p w14:paraId="246775E0" w14:textId="77777777" w:rsidR="007576A2" w:rsidRDefault="00000000">
      <w:pPr>
        <w:numPr>
          <w:ilvl w:val="0"/>
          <w:numId w:val="5"/>
        </w:numPr>
        <w:ind w:right="0" w:hanging="360"/>
      </w:pPr>
      <w:r>
        <w:t>Support the Diocesan Director of Education on legal, financial, and strategic matters.</w:t>
      </w:r>
    </w:p>
    <w:p w14:paraId="3021CE78" w14:textId="77777777" w:rsidR="007576A2" w:rsidRDefault="00000000">
      <w:pPr>
        <w:numPr>
          <w:ilvl w:val="0"/>
          <w:numId w:val="5"/>
        </w:numPr>
        <w:ind w:right="0" w:hanging="360"/>
      </w:pPr>
      <w:r>
        <w:t>Represent the Diocese and Board of Education in regional and national settings relating to education, church land, and building projects.</w:t>
      </w:r>
    </w:p>
    <w:p w14:paraId="1BFA9EFF" w14:textId="77777777" w:rsidR="007576A2" w:rsidRDefault="00000000">
      <w:pPr>
        <w:numPr>
          <w:ilvl w:val="0"/>
          <w:numId w:val="5"/>
        </w:numPr>
        <w:ind w:right="0" w:hanging="360"/>
      </w:pPr>
      <w:r>
        <w:t>Attend internal meetings and Board of Education sub-committees.</w:t>
      </w:r>
    </w:p>
    <w:p w14:paraId="78B26876" w14:textId="77777777" w:rsidR="007576A2" w:rsidRDefault="00000000">
      <w:pPr>
        <w:numPr>
          <w:ilvl w:val="0"/>
          <w:numId w:val="5"/>
        </w:numPr>
        <w:spacing w:after="244"/>
        <w:ind w:right="0" w:hanging="360"/>
      </w:pPr>
      <w:r>
        <w:t>Monitor and manage Board of Education bank accounts and ensure accurate audit trails.</w:t>
      </w:r>
    </w:p>
    <w:p w14:paraId="6F5E702C" w14:textId="77777777" w:rsidR="007576A2" w:rsidRDefault="00000000">
      <w:pPr>
        <w:pStyle w:val="Heading1"/>
        <w:spacing w:after="276"/>
        <w:ind w:left="-3"/>
      </w:pPr>
      <w:r>
        <w:t xml:space="preserve">Relationships with External Bodies </w:t>
      </w:r>
    </w:p>
    <w:p w14:paraId="15024B30" w14:textId="77777777" w:rsidR="007576A2" w:rsidRDefault="00000000">
      <w:pPr>
        <w:numPr>
          <w:ilvl w:val="0"/>
          <w:numId w:val="6"/>
        </w:numPr>
        <w:ind w:right="0" w:hanging="360"/>
      </w:pPr>
      <w:r>
        <w:t>Manage and coordinate work with external consultants (e.g. buildings consultants, insurance brokers, auditors).</w:t>
      </w:r>
    </w:p>
    <w:p w14:paraId="140B2604" w14:textId="77777777" w:rsidR="007576A2" w:rsidRDefault="00000000">
      <w:pPr>
        <w:numPr>
          <w:ilvl w:val="0"/>
          <w:numId w:val="6"/>
        </w:numPr>
        <w:ind w:right="0" w:hanging="360"/>
      </w:pPr>
      <w:r>
        <w:t>Liaise with contractors and local authorities on project delivery, property sales, and compliance matters.</w:t>
      </w:r>
    </w:p>
    <w:p w14:paraId="0ABE1610" w14:textId="77777777" w:rsidR="007576A2" w:rsidRDefault="00000000">
      <w:pPr>
        <w:numPr>
          <w:ilvl w:val="0"/>
          <w:numId w:val="6"/>
        </w:numPr>
        <w:ind w:right="0" w:hanging="360"/>
      </w:pPr>
      <w:r>
        <w:t>Attend regional and national forums related to capital projects and education.</w:t>
      </w:r>
    </w:p>
    <w:p w14:paraId="3961168A" w14:textId="77777777" w:rsidR="007576A2" w:rsidRDefault="00000000">
      <w:pPr>
        <w:numPr>
          <w:ilvl w:val="0"/>
          <w:numId w:val="6"/>
        </w:numPr>
        <w:ind w:right="0" w:hanging="360"/>
      </w:pPr>
      <w:r>
        <w:t>Collaborate with other dioceses in providing insurance brokerage and administrative services.</w:t>
      </w:r>
    </w:p>
    <w:p w14:paraId="5CAA84D9" w14:textId="77777777" w:rsidR="007576A2" w:rsidRDefault="00000000">
      <w:pPr>
        <w:numPr>
          <w:ilvl w:val="0"/>
          <w:numId w:val="6"/>
        </w:numPr>
        <w:spacing w:after="496"/>
        <w:ind w:right="0" w:hanging="360"/>
      </w:pPr>
      <w:r>
        <w:t>Support academy conversions in collaboration with Academy Trusts and DfE requirements.</w:t>
      </w:r>
    </w:p>
    <w:p w14:paraId="14B75512" w14:textId="77777777" w:rsidR="007576A2" w:rsidRDefault="00000000">
      <w:pPr>
        <w:pStyle w:val="Heading1"/>
        <w:ind w:left="-3"/>
      </w:pPr>
      <w:r>
        <w:t xml:space="preserve">Person Specification </w:t>
      </w:r>
    </w:p>
    <w:p w14:paraId="23CA42B4" w14:textId="77777777" w:rsidR="005218BC" w:rsidRPr="005218BC" w:rsidRDefault="005218BC" w:rsidP="005218BC"/>
    <w:tbl>
      <w:tblPr>
        <w:tblStyle w:val="TableGrid"/>
        <w:tblW w:w="9018" w:type="dxa"/>
        <w:tblInd w:w="31" w:type="dxa"/>
        <w:tblCellMar>
          <w:top w:w="102" w:type="dxa"/>
          <w:right w:w="19" w:type="dxa"/>
        </w:tblCellMar>
        <w:tblLook w:val="04A0" w:firstRow="1" w:lastRow="0" w:firstColumn="1" w:lastColumn="0" w:noHBand="0" w:noVBand="1"/>
      </w:tblPr>
      <w:tblGrid>
        <w:gridCol w:w="6084"/>
        <w:gridCol w:w="1310"/>
        <w:gridCol w:w="1624"/>
      </w:tblGrid>
      <w:tr w:rsidR="007576A2" w14:paraId="0AD9E023" w14:textId="77777777">
        <w:trPr>
          <w:trHeight w:val="914"/>
        </w:trPr>
        <w:tc>
          <w:tcPr>
            <w:tcW w:w="6084" w:type="dxa"/>
            <w:tcBorders>
              <w:top w:val="single" w:sz="6" w:space="0" w:color="000000"/>
              <w:left w:val="single" w:sz="6" w:space="0" w:color="000000"/>
              <w:bottom w:val="single" w:sz="4" w:space="0" w:color="000000"/>
              <w:right w:val="single" w:sz="4" w:space="0" w:color="000000"/>
            </w:tcBorders>
          </w:tcPr>
          <w:p w14:paraId="58475E04" w14:textId="77777777" w:rsidR="007576A2" w:rsidRDefault="00000000">
            <w:pPr>
              <w:spacing w:after="0" w:line="259" w:lineRule="auto"/>
              <w:ind w:left="83" w:right="0" w:firstLine="0"/>
              <w:jc w:val="center"/>
            </w:pPr>
            <w:r>
              <w:rPr>
                <w:b/>
              </w:rPr>
              <w:t>Criteria</w:t>
            </w:r>
            <w:r>
              <w:t xml:space="preserve"> </w:t>
            </w:r>
          </w:p>
        </w:tc>
        <w:tc>
          <w:tcPr>
            <w:tcW w:w="1310" w:type="dxa"/>
            <w:tcBorders>
              <w:top w:val="single" w:sz="6" w:space="0" w:color="000000"/>
              <w:left w:val="single" w:sz="4" w:space="0" w:color="000000"/>
              <w:bottom w:val="single" w:sz="4" w:space="0" w:color="000000"/>
              <w:right w:val="single" w:sz="4" w:space="0" w:color="000000"/>
            </w:tcBorders>
          </w:tcPr>
          <w:p w14:paraId="44EEAE6C" w14:textId="77777777" w:rsidR="007576A2" w:rsidRDefault="00000000">
            <w:pPr>
              <w:spacing w:after="0" w:line="259" w:lineRule="auto"/>
              <w:ind w:left="0" w:right="0" w:firstLine="0"/>
              <w:jc w:val="center"/>
            </w:pPr>
            <w:r>
              <w:rPr>
                <w:b/>
              </w:rPr>
              <w:t>Essential / Desirable</w:t>
            </w:r>
            <w:r>
              <w:t xml:space="preserve"> </w:t>
            </w:r>
          </w:p>
        </w:tc>
        <w:tc>
          <w:tcPr>
            <w:tcW w:w="1624" w:type="dxa"/>
            <w:tcBorders>
              <w:top w:val="single" w:sz="6" w:space="0" w:color="000000"/>
              <w:left w:val="single" w:sz="4" w:space="0" w:color="000000"/>
              <w:bottom w:val="single" w:sz="4" w:space="0" w:color="000000"/>
              <w:right w:val="single" w:sz="6" w:space="0" w:color="000000"/>
            </w:tcBorders>
          </w:tcPr>
          <w:p w14:paraId="13A63F73" w14:textId="77777777" w:rsidR="007576A2" w:rsidRDefault="00000000">
            <w:pPr>
              <w:spacing w:after="0" w:line="259" w:lineRule="auto"/>
              <w:ind w:left="89" w:right="0" w:firstLine="0"/>
              <w:jc w:val="left"/>
            </w:pPr>
            <w:r>
              <w:rPr>
                <w:b/>
              </w:rPr>
              <w:t xml:space="preserve">Criteria </w:t>
            </w:r>
            <w:r>
              <w:t xml:space="preserve"> </w:t>
            </w:r>
          </w:p>
          <w:p w14:paraId="6BDCECED" w14:textId="77777777" w:rsidR="007576A2" w:rsidRDefault="00000000">
            <w:pPr>
              <w:spacing w:after="0" w:line="259" w:lineRule="auto"/>
              <w:ind w:left="89" w:right="0" w:firstLine="0"/>
              <w:jc w:val="left"/>
            </w:pPr>
            <w:r>
              <w:rPr>
                <w:b/>
              </w:rPr>
              <w:t xml:space="preserve">Assessed by </w:t>
            </w:r>
          </w:p>
          <w:p w14:paraId="157A2B40" w14:textId="77777777" w:rsidR="007576A2" w:rsidRDefault="00000000">
            <w:pPr>
              <w:spacing w:after="0" w:line="259" w:lineRule="auto"/>
              <w:ind w:left="89" w:right="0" w:firstLine="0"/>
              <w:jc w:val="left"/>
            </w:pPr>
            <w:r>
              <w:rPr>
                <w:b/>
              </w:rPr>
              <w:t>Appl/Int/Refs</w:t>
            </w:r>
            <w:r>
              <w:t xml:space="preserve"> </w:t>
            </w:r>
          </w:p>
        </w:tc>
      </w:tr>
      <w:tr w:rsidR="007576A2" w14:paraId="1D0C6FE9" w14:textId="77777777">
        <w:trPr>
          <w:trHeight w:val="370"/>
        </w:trPr>
        <w:tc>
          <w:tcPr>
            <w:tcW w:w="9018" w:type="dxa"/>
            <w:gridSpan w:val="3"/>
            <w:tcBorders>
              <w:top w:val="single" w:sz="4" w:space="0" w:color="000000"/>
              <w:left w:val="single" w:sz="6" w:space="0" w:color="000000"/>
              <w:bottom w:val="single" w:sz="4" w:space="0" w:color="000000"/>
              <w:right w:val="single" w:sz="6" w:space="0" w:color="000000"/>
            </w:tcBorders>
          </w:tcPr>
          <w:p w14:paraId="637866CB" w14:textId="77777777" w:rsidR="007576A2" w:rsidRDefault="00000000">
            <w:pPr>
              <w:spacing w:after="0" w:line="259" w:lineRule="auto"/>
              <w:ind w:left="90" w:right="0" w:firstLine="0"/>
              <w:jc w:val="left"/>
            </w:pPr>
            <w:r>
              <w:rPr>
                <w:b/>
              </w:rPr>
              <w:t>Qualifications and training</w:t>
            </w:r>
            <w:r>
              <w:t xml:space="preserve"> </w:t>
            </w:r>
          </w:p>
        </w:tc>
      </w:tr>
      <w:tr w:rsidR="007576A2" w14:paraId="1F98158D" w14:textId="77777777">
        <w:trPr>
          <w:trHeight w:val="2087"/>
        </w:trPr>
        <w:tc>
          <w:tcPr>
            <w:tcW w:w="6084" w:type="dxa"/>
            <w:tcBorders>
              <w:top w:val="single" w:sz="4" w:space="0" w:color="000000"/>
              <w:left w:val="single" w:sz="6" w:space="0" w:color="000000"/>
              <w:bottom w:val="single" w:sz="6" w:space="0" w:color="000000"/>
              <w:right w:val="single" w:sz="6" w:space="0" w:color="000000"/>
            </w:tcBorders>
            <w:vAlign w:val="center"/>
          </w:tcPr>
          <w:p w14:paraId="012E0248" w14:textId="77777777" w:rsidR="007576A2" w:rsidRDefault="00000000">
            <w:pPr>
              <w:spacing w:after="232" w:line="259" w:lineRule="auto"/>
              <w:ind w:left="90" w:right="0" w:firstLine="0"/>
              <w:jc w:val="left"/>
            </w:pPr>
            <w:r>
              <w:t xml:space="preserve">Degree level of professional qualifications in the field </w:t>
            </w:r>
          </w:p>
          <w:p w14:paraId="5D1A4651" w14:textId="77777777" w:rsidR="007576A2" w:rsidRDefault="00000000">
            <w:pPr>
              <w:spacing w:after="0" w:line="259" w:lineRule="auto"/>
              <w:ind w:left="90" w:right="0" w:firstLine="0"/>
            </w:pPr>
            <w:r>
              <w:t xml:space="preserve">This post requires enhanced DBS clearance due to regular dealings with children and vulnerable groups  </w:t>
            </w:r>
          </w:p>
        </w:tc>
        <w:tc>
          <w:tcPr>
            <w:tcW w:w="1310" w:type="dxa"/>
            <w:tcBorders>
              <w:top w:val="single" w:sz="4" w:space="0" w:color="000000"/>
              <w:left w:val="single" w:sz="6" w:space="0" w:color="000000"/>
              <w:bottom w:val="single" w:sz="6" w:space="0" w:color="000000"/>
              <w:right w:val="single" w:sz="4" w:space="0" w:color="000000"/>
            </w:tcBorders>
          </w:tcPr>
          <w:p w14:paraId="66AF65CF" w14:textId="77777777" w:rsidR="00282D2C" w:rsidRDefault="00282D2C" w:rsidP="00282D2C">
            <w:pPr>
              <w:spacing w:after="233" w:line="259" w:lineRule="auto"/>
              <w:ind w:left="0" w:right="0" w:firstLine="0"/>
              <w:jc w:val="left"/>
            </w:pPr>
          </w:p>
          <w:p w14:paraId="2E09DD9B" w14:textId="77777777" w:rsidR="00282D2C" w:rsidRDefault="00000000" w:rsidP="00282D2C">
            <w:pPr>
              <w:spacing w:after="233" w:line="259" w:lineRule="auto"/>
              <w:ind w:left="170" w:right="0" w:firstLine="0"/>
              <w:jc w:val="left"/>
            </w:pPr>
            <w:r>
              <w:t xml:space="preserve">Desirable </w:t>
            </w:r>
          </w:p>
          <w:p w14:paraId="6443F31A" w14:textId="114F6607" w:rsidR="007576A2" w:rsidRDefault="00000000" w:rsidP="00282D2C">
            <w:pPr>
              <w:spacing w:after="233" w:line="259" w:lineRule="auto"/>
              <w:ind w:left="170" w:right="0" w:firstLine="0"/>
              <w:jc w:val="left"/>
            </w:pPr>
            <w:r>
              <w:t xml:space="preserve">Essential </w:t>
            </w:r>
          </w:p>
        </w:tc>
        <w:tc>
          <w:tcPr>
            <w:tcW w:w="1624" w:type="dxa"/>
            <w:tcBorders>
              <w:top w:val="single" w:sz="4" w:space="0" w:color="000000"/>
              <w:left w:val="single" w:sz="4" w:space="0" w:color="000000"/>
              <w:bottom w:val="single" w:sz="6" w:space="0" w:color="000000"/>
              <w:right w:val="single" w:sz="6" w:space="0" w:color="000000"/>
            </w:tcBorders>
          </w:tcPr>
          <w:p w14:paraId="1DD215B9" w14:textId="77777777" w:rsidR="007576A2" w:rsidRDefault="007576A2">
            <w:pPr>
              <w:spacing w:after="160" w:line="259" w:lineRule="auto"/>
              <w:ind w:left="0" w:right="0" w:firstLine="0"/>
              <w:jc w:val="left"/>
            </w:pPr>
          </w:p>
        </w:tc>
      </w:tr>
      <w:tr w:rsidR="007576A2" w14:paraId="41C3ECCC" w14:textId="77777777">
        <w:trPr>
          <w:trHeight w:val="374"/>
        </w:trPr>
        <w:tc>
          <w:tcPr>
            <w:tcW w:w="9018" w:type="dxa"/>
            <w:gridSpan w:val="3"/>
            <w:tcBorders>
              <w:top w:val="single" w:sz="6" w:space="0" w:color="000000"/>
              <w:left w:val="single" w:sz="6" w:space="0" w:color="000000"/>
              <w:bottom w:val="single" w:sz="4" w:space="0" w:color="000000"/>
              <w:right w:val="single" w:sz="6" w:space="0" w:color="000000"/>
            </w:tcBorders>
          </w:tcPr>
          <w:p w14:paraId="287F96AB" w14:textId="77777777" w:rsidR="007576A2" w:rsidRDefault="00000000">
            <w:pPr>
              <w:spacing w:after="0" w:line="259" w:lineRule="auto"/>
              <w:ind w:left="90" w:right="0" w:firstLine="0"/>
              <w:jc w:val="left"/>
            </w:pPr>
            <w:r>
              <w:rPr>
                <w:b/>
              </w:rPr>
              <w:lastRenderedPageBreak/>
              <w:t>Knowledge and Skills</w:t>
            </w:r>
            <w:r>
              <w:t xml:space="preserve"> </w:t>
            </w:r>
          </w:p>
        </w:tc>
      </w:tr>
      <w:tr w:rsidR="007576A2" w:rsidRPr="00282D2C" w14:paraId="53EE10DB" w14:textId="77777777">
        <w:trPr>
          <w:trHeight w:val="6196"/>
        </w:trPr>
        <w:tc>
          <w:tcPr>
            <w:tcW w:w="6084" w:type="dxa"/>
            <w:tcBorders>
              <w:top w:val="single" w:sz="4" w:space="0" w:color="000000"/>
              <w:left w:val="single" w:sz="6" w:space="0" w:color="000000"/>
              <w:bottom w:val="single" w:sz="4" w:space="0" w:color="000000"/>
              <w:right w:val="single" w:sz="6" w:space="0" w:color="000000"/>
            </w:tcBorders>
          </w:tcPr>
          <w:p w14:paraId="14601D50" w14:textId="77777777" w:rsidR="007576A2" w:rsidRDefault="00000000" w:rsidP="00282D2C">
            <w:pPr>
              <w:spacing w:after="0" w:line="240" w:lineRule="auto"/>
              <w:ind w:left="90" w:right="0" w:firstLine="0"/>
              <w:jc w:val="left"/>
            </w:pPr>
            <w:r>
              <w:t xml:space="preserve">  </w:t>
            </w:r>
          </w:p>
          <w:p w14:paraId="46513950" w14:textId="77777777" w:rsidR="007576A2" w:rsidRDefault="00000000" w:rsidP="00282D2C">
            <w:pPr>
              <w:spacing w:after="0" w:line="240" w:lineRule="auto"/>
              <w:ind w:left="90" w:right="0" w:firstLine="0"/>
            </w:pPr>
            <w:r>
              <w:t xml:space="preserve">Proven experience in managing large-scale building or capital projects within a complex organisational structure.  </w:t>
            </w:r>
          </w:p>
          <w:p w14:paraId="35109532" w14:textId="77777777" w:rsidR="007576A2" w:rsidRDefault="00000000" w:rsidP="00282D2C">
            <w:pPr>
              <w:spacing w:after="0" w:line="240" w:lineRule="auto"/>
              <w:ind w:left="90" w:right="0" w:firstLine="0"/>
              <w:jc w:val="left"/>
            </w:pPr>
            <w:r>
              <w:t xml:space="preserve">  </w:t>
            </w:r>
          </w:p>
          <w:p w14:paraId="58385E8D" w14:textId="77777777" w:rsidR="007576A2" w:rsidRDefault="00000000" w:rsidP="00282D2C">
            <w:pPr>
              <w:spacing w:after="0" w:line="240" w:lineRule="auto"/>
              <w:ind w:left="90" w:right="0" w:firstLine="0"/>
            </w:pPr>
            <w:r>
              <w:t xml:space="preserve">Strong financial management skills with experience in auditing processes and budget oversight.  </w:t>
            </w:r>
          </w:p>
          <w:p w14:paraId="05903AB1" w14:textId="77777777" w:rsidR="007576A2" w:rsidRDefault="00000000" w:rsidP="00282D2C">
            <w:pPr>
              <w:spacing w:after="0" w:line="240" w:lineRule="auto"/>
              <w:ind w:left="90" w:right="0" w:firstLine="0"/>
              <w:jc w:val="left"/>
            </w:pPr>
            <w:r>
              <w:t xml:space="preserve">  </w:t>
            </w:r>
          </w:p>
          <w:p w14:paraId="09284842" w14:textId="77777777" w:rsidR="007576A2" w:rsidRDefault="00000000" w:rsidP="00282D2C">
            <w:pPr>
              <w:spacing w:after="0" w:line="240" w:lineRule="auto"/>
              <w:ind w:left="90" w:right="2" w:firstLine="0"/>
            </w:pPr>
            <w:r>
              <w:t xml:space="preserve">Knowledge of legal frameworks related to land ownership, property transactions, trust deeds, and statutory compliance in education settings.  </w:t>
            </w:r>
          </w:p>
          <w:p w14:paraId="6968C90A" w14:textId="77777777" w:rsidR="007576A2" w:rsidRDefault="00000000" w:rsidP="00282D2C">
            <w:pPr>
              <w:spacing w:after="0" w:line="240" w:lineRule="auto"/>
              <w:ind w:left="90" w:right="0" w:firstLine="0"/>
              <w:jc w:val="left"/>
            </w:pPr>
            <w:r>
              <w:t xml:space="preserve">  </w:t>
            </w:r>
          </w:p>
          <w:p w14:paraId="434544F7" w14:textId="77777777" w:rsidR="001B1551" w:rsidRDefault="001B1551" w:rsidP="00282D2C">
            <w:pPr>
              <w:spacing w:after="0" w:line="240" w:lineRule="auto"/>
              <w:ind w:left="90" w:right="2" w:firstLine="0"/>
            </w:pPr>
          </w:p>
          <w:p w14:paraId="73F58642" w14:textId="6924C923" w:rsidR="007576A2" w:rsidRDefault="00000000" w:rsidP="00282D2C">
            <w:pPr>
              <w:spacing w:after="0" w:line="240" w:lineRule="auto"/>
              <w:ind w:left="90" w:right="2" w:firstLine="0"/>
            </w:pPr>
            <w:r>
              <w:t xml:space="preserve">Familiarity with grant bidding processes and reporting requirements for funding streams such as SCA or DFC allocations.  </w:t>
            </w:r>
          </w:p>
          <w:p w14:paraId="2D2C74F5" w14:textId="77777777" w:rsidR="007576A2" w:rsidRDefault="00000000" w:rsidP="00282D2C">
            <w:pPr>
              <w:spacing w:after="0" w:line="240" w:lineRule="auto"/>
              <w:ind w:left="90" w:right="0" w:firstLine="0"/>
              <w:jc w:val="left"/>
            </w:pPr>
            <w:r>
              <w:t xml:space="preserve">  </w:t>
            </w:r>
          </w:p>
          <w:p w14:paraId="1D8FB2E6" w14:textId="77777777" w:rsidR="007576A2" w:rsidRDefault="00000000" w:rsidP="00282D2C">
            <w:pPr>
              <w:spacing w:after="0" w:line="240" w:lineRule="auto"/>
              <w:ind w:left="90" w:right="0" w:firstLine="0"/>
            </w:pPr>
            <w:r>
              <w:t xml:space="preserve">Knowledge of insurance brokerage models within educational institutions or diocesan settings.  </w:t>
            </w:r>
          </w:p>
          <w:p w14:paraId="2CCED781" w14:textId="77777777" w:rsidR="007576A2" w:rsidRDefault="00000000" w:rsidP="00282D2C">
            <w:pPr>
              <w:spacing w:after="0" w:line="240" w:lineRule="auto"/>
              <w:ind w:left="90" w:right="0" w:firstLine="0"/>
              <w:jc w:val="left"/>
            </w:pPr>
            <w:r>
              <w:t xml:space="preserve">  </w:t>
            </w:r>
          </w:p>
          <w:p w14:paraId="162E4150" w14:textId="77777777" w:rsidR="007576A2" w:rsidRDefault="00000000" w:rsidP="00282D2C">
            <w:pPr>
              <w:spacing w:after="0" w:line="240" w:lineRule="auto"/>
              <w:ind w:left="90" w:right="0" w:firstLine="0"/>
            </w:pPr>
            <w:r>
              <w:t xml:space="preserve">Familiarity with National Church grant processes and reporting requirements.  </w:t>
            </w:r>
          </w:p>
          <w:p w14:paraId="078C5E8D" w14:textId="77777777" w:rsidR="007576A2" w:rsidRDefault="00000000" w:rsidP="00282D2C">
            <w:pPr>
              <w:spacing w:after="0" w:line="240" w:lineRule="auto"/>
              <w:ind w:left="90" w:right="0" w:firstLine="0"/>
              <w:jc w:val="left"/>
            </w:pPr>
            <w:r>
              <w:t xml:space="preserve">  </w:t>
            </w:r>
          </w:p>
          <w:p w14:paraId="2F13FB73" w14:textId="77777777" w:rsidR="007576A2" w:rsidRDefault="00000000" w:rsidP="00282D2C">
            <w:pPr>
              <w:spacing w:after="0" w:line="240" w:lineRule="auto"/>
              <w:ind w:left="90" w:right="0" w:firstLine="0"/>
              <w:jc w:val="left"/>
            </w:pPr>
            <w:r>
              <w:t xml:space="preserve">Full driving license and access to a vehicle  </w:t>
            </w:r>
          </w:p>
          <w:p w14:paraId="2CA23568" w14:textId="77777777" w:rsidR="007576A2" w:rsidRDefault="00000000" w:rsidP="00282D2C">
            <w:pPr>
              <w:spacing w:after="0" w:line="240" w:lineRule="auto"/>
              <w:ind w:left="90" w:right="0" w:firstLine="0"/>
              <w:jc w:val="left"/>
            </w:pPr>
            <w:r>
              <w:t xml:space="preserve">  </w:t>
            </w:r>
          </w:p>
        </w:tc>
        <w:tc>
          <w:tcPr>
            <w:tcW w:w="1310" w:type="dxa"/>
            <w:tcBorders>
              <w:top w:val="single" w:sz="4" w:space="0" w:color="000000"/>
              <w:left w:val="single" w:sz="6" w:space="0" w:color="000000"/>
              <w:bottom w:val="single" w:sz="4" w:space="0" w:color="000000"/>
              <w:right w:val="single" w:sz="4" w:space="0" w:color="000000"/>
            </w:tcBorders>
          </w:tcPr>
          <w:p w14:paraId="003E7CD0" w14:textId="77777777" w:rsidR="00282D2C" w:rsidRPr="007B6F46" w:rsidRDefault="00282D2C" w:rsidP="00282D2C">
            <w:pPr>
              <w:spacing w:after="0" w:line="240" w:lineRule="auto"/>
              <w:ind w:left="170" w:right="0" w:firstLine="0"/>
              <w:jc w:val="left"/>
            </w:pPr>
          </w:p>
          <w:p w14:paraId="03F11B21" w14:textId="05CC0DEA" w:rsidR="007576A2" w:rsidRDefault="002562CF" w:rsidP="00282D2C">
            <w:pPr>
              <w:spacing w:after="0" w:line="240" w:lineRule="auto"/>
              <w:ind w:left="170" w:right="0" w:firstLine="0"/>
              <w:jc w:val="left"/>
              <w:rPr>
                <w:lang w:val="fr-FR"/>
              </w:rPr>
            </w:pPr>
            <w:r w:rsidRPr="007543DF">
              <w:rPr>
                <w:lang w:val="fr-FR"/>
              </w:rPr>
              <w:t xml:space="preserve">Desirable </w:t>
            </w:r>
          </w:p>
          <w:p w14:paraId="5493E638" w14:textId="77777777" w:rsidR="00282D2C" w:rsidRDefault="00282D2C" w:rsidP="00282D2C">
            <w:pPr>
              <w:spacing w:after="0" w:line="240" w:lineRule="auto"/>
              <w:ind w:left="170" w:right="0" w:firstLine="0"/>
              <w:jc w:val="left"/>
              <w:rPr>
                <w:lang w:val="fr-FR"/>
              </w:rPr>
            </w:pPr>
          </w:p>
          <w:p w14:paraId="4BD5F9C8" w14:textId="77777777" w:rsidR="00282D2C" w:rsidRPr="007543DF" w:rsidRDefault="00282D2C" w:rsidP="00282D2C">
            <w:pPr>
              <w:spacing w:after="0" w:line="240" w:lineRule="auto"/>
              <w:ind w:left="170" w:right="0" w:firstLine="0"/>
              <w:jc w:val="left"/>
              <w:rPr>
                <w:lang w:val="fr-FR"/>
              </w:rPr>
            </w:pPr>
          </w:p>
          <w:p w14:paraId="154102D6" w14:textId="76B92E0B" w:rsidR="007576A2" w:rsidRDefault="002562CF" w:rsidP="00282D2C">
            <w:pPr>
              <w:spacing w:after="0" w:line="240" w:lineRule="auto"/>
              <w:ind w:left="170" w:right="0" w:firstLine="0"/>
              <w:jc w:val="left"/>
              <w:rPr>
                <w:lang w:val="fr-FR"/>
              </w:rPr>
            </w:pPr>
            <w:r w:rsidRPr="007543DF">
              <w:rPr>
                <w:lang w:val="fr-FR"/>
              </w:rPr>
              <w:t>Desirable</w:t>
            </w:r>
          </w:p>
          <w:p w14:paraId="1ECF6EE6" w14:textId="77777777" w:rsidR="00282D2C" w:rsidRDefault="00282D2C" w:rsidP="00282D2C">
            <w:pPr>
              <w:spacing w:after="0" w:line="240" w:lineRule="auto"/>
              <w:ind w:left="170" w:right="0" w:firstLine="0"/>
              <w:jc w:val="left"/>
              <w:rPr>
                <w:lang w:val="fr-FR"/>
              </w:rPr>
            </w:pPr>
          </w:p>
          <w:p w14:paraId="64C26943" w14:textId="77777777" w:rsidR="00282D2C" w:rsidRPr="007543DF" w:rsidRDefault="00282D2C" w:rsidP="00282D2C">
            <w:pPr>
              <w:spacing w:after="0" w:line="240" w:lineRule="auto"/>
              <w:ind w:left="170" w:right="0" w:firstLine="0"/>
              <w:jc w:val="left"/>
              <w:rPr>
                <w:lang w:val="fr-FR"/>
              </w:rPr>
            </w:pPr>
          </w:p>
          <w:p w14:paraId="7A168150" w14:textId="1E7DA512" w:rsidR="007576A2" w:rsidRDefault="002562CF" w:rsidP="00282D2C">
            <w:pPr>
              <w:spacing w:after="0" w:line="240" w:lineRule="auto"/>
              <w:ind w:left="170" w:right="0" w:firstLine="0"/>
              <w:jc w:val="left"/>
              <w:rPr>
                <w:lang w:val="fr-FR"/>
              </w:rPr>
            </w:pPr>
            <w:r w:rsidRPr="007543DF">
              <w:rPr>
                <w:lang w:val="fr-FR"/>
              </w:rPr>
              <w:t>Desirable</w:t>
            </w:r>
          </w:p>
          <w:p w14:paraId="57F506E0" w14:textId="77777777" w:rsidR="00282D2C" w:rsidRDefault="00282D2C" w:rsidP="00282D2C">
            <w:pPr>
              <w:spacing w:after="0" w:line="240" w:lineRule="auto"/>
              <w:ind w:left="170" w:right="0" w:firstLine="0"/>
              <w:jc w:val="left"/>
              <w:rPr>
                <w:lang w:val="fr-FR"/>
              </w:rPr>
            </w:pPr>
          </w:p>
          <w:p w14:paraId="4FCB8BD2" w14:textId="77777777" w:rsidR="00282D2C" w:rsidRDefault="00282D2C" w:rsidP="00282D2C">
            <w:pPr>
              <w:spacing w:after="0" w:line="240" w:lineRule="auto"/>
              <w:ind w:left="170" w:right="0" w:firstLine="0"/>
              <w:jc w:val="left"/>
              <w:rPr>
                <w:lang w:val="fr-FR"/>
              </w:rPr>
            </w:pPr>
          </w:p>
          <w:p w14:paraId="118BFF5E" w14:textId="77777777" w:rsidR="00282D2C" w:rsidRDefault="00282D2C" w:rsidP="00282D2C">
            <w:pPr>
              <w:spacing w:after="0" w:line="240" w:lineRule="auto"/>
              <w:ind w:left="0" w:right="0" w:firstLine="0"/>
              <w:jc w:val="left"/>
              <w:rPr>
                <w:lang w:val="fr-FR"/>
              </w:rPr>
            </w:pPr>
          </w:p>
          <w:p w14:paraId="0ED30D64" w14:textId="77777777" w:rsidR="00282D2C" w:rsidRPr="007543DF" w:rsidRDefault="00282D2C" w:rsidP="00282D2C">
            <w:pPr>
              <w:spacing w:after="0" w:line="240" w:lineRule="auto"/>
              <w:ind w:left="0" w:right="0" w:firstLine="0"/>
              <w:jc w:val="left"/>
              <w:rPr>
                <w:lang w:val="fr-FR"/>
              </w:rPr>
            </w:pPr>
          </w:p>
          <w:p w14:paraId="530BEEF7" w14:textId="77777777" w:rsidR="00282D2C" w:rsidRDefault="00000000" w:rsidP="00282D2C">
            <w:pPr>
              <w:spacing w:after="0" w:line="240" w:lineRule="auto"/>
              <w:ind w:left="170" w:right="0" w:firstLine="0"/>
              <w:jc w:val="left"/>
              <w:rPr>
                <w:lang w:val="fr-FR"/>
              </w:rPr>
            </w:pPr>
            <w:r w:rsidRPr="007543DF">
              <w:rPr>
                <w:lang w:val="fr-FR"/>
              </w:rPr>
              <w:t xml:space="preserve">Desirable </w:t>
            </w:r>
          </w:p>
          <w:p w14:paraId="1B01A7C8" w14:textId="65DB0B10" w:rsidR="007576A2" w:rsidRDefault="007576A2" w:rsidP="00282D2C">
            <w:pPr>
              <w:spacing w:after="0" w:line="240" w:lineRule="auto"/>
              <w:ind w:left="0" w:right="0" w:firstLine="0"/>
              <w:jc w:val="left"/>
              <w:rPr>
                <w:lang w:val="fr-FR"/>
              </w:rPr>
            </w:pPr>
          </w:p>
          <w:p w14:paraId="7022105F" w14:textId="77777777" w:rsidR="00282D2C" w:rsidRDefault="00282D2C" w:rsidP="00282D2C">
            <w:pPr>
              <w:spacing w:after="0" w:line="240" w:lineRule="auto"/>
              <w:ind w:left="170" w:right="0" w:firstLine="0"/>
              <w:jc w:val="left"/>
              <w:rPr>
                <w:lang w:val="fr-FR"/>
              </w:rPr>
            </w:pPr>
          </w:p>
          <w:p w14:paraId="3AF210EF" w14:textId="77777777" w:rsidR="00282D2C" w:rsidRPr="007543DF" w:rsidRDefault="00282D2C" w:rsidP="00282D2C">
            <w:pPr>
              <w:spacing w:after="0" w:line="240" w:lineRule="auto"/>
              <w:ind w:left="170" w:right="0" w:firstLine="0"/>
              <w:jc w:val="left"/>
              <w:rPr>
                <w:lang w:val="fr-FR"/>
              </w:rPr>
            </w:pPr>
          </w:p>
          <w:p w14:paraId="0988333F" w14:textId="77777777" w:rsidR="00282D2C" w:rsidRDefault="00000000" w:rsidP="00282D2C">
            <w:pPr>
              <w:spacing w:after="0" w:line="240" w:lineRule="auto"/>
              <w:ind w:left="170" w:right="0"/>
              <w:jc w:val="left"/>
              <w:rPr>
                <w:lang w:val="fr-FR"/>
              </w:rPr>
            </w:pPr>
            <w:r w:rsidRPr="007543DF">
              <w:rPr>
                <w:lang w:val="fr-FR"/>
              </w:rPr>
              <w:t xml:space="preserve">Desirable </w:t>
            </w:r>
          </w:p>
          <w:p w14:paraId="509691A8" w14:textId="77777777" w:rsidR="00282D2C" w:rsidRDefault="00282D2C" w:rsidP="00282D2C">
            <w:pPr>
              <w:spacing w:after="0" w:line="240" w:lineRule="auto"/>
              <w:ind w:left="170" w:right="0"/>
              <w:jc w:val="left"/>
              <w:rPr>
                <w:lang w:val="fr-FR"/>
              </w:rPr>
            </w:pPr>
          </w:p>
          <w:p w14:paraId="033FD59A" w14:textId="4922A166" w:rsidR="00282D2C" w:rsidRPr="007543DF" w:rsidRDefault="00000000" w:rsidP="00282D2C">
            <w:pPr>
              <w:spacing w:after="0" w:line="240" w:lineRule="auto"/>
              <w:ind w:left="170" w:right="0"/>
              <w:jc w:val="left"/>
              <w:rPr>
                <w:lang w:val="fr-FR"/>
              </w:rPr>
            </w:pPr>
            <w:r w:rsidRPr="007543DF">
              <w:rPr>
                <w:lang w:val="fr-FR"/>
              </w:rPr>
              <w:t xml:space="preserve"> </w:t>
            </w:r>
          </w:p>
          <w:p w14:paraId="3CBC9173" w14:textId="77777777" w:rsidR="00282D2C" w:rsidRDefault="00000000" w:rsidP="00282D2C">
            <w:pPr>
              <w:spacing w:after="0" w:line="240" w:lineRule="auto"/>
              <w:ind w:left="170" w:right="0" w:firstLine="0"/>
              <w:jc w:val="left"/>
              <w:rPr>
                <w:lang w:val="fr-FR"/>
              </w:rPr>
            </w:pPr>
            <w:r w:rsidRPr="007543DF">
              <w:rPr>
                <w:lang w:val="fr-FR"/>
              </w:rPr>
              <w:t xml:space="preserve">Desirable </w:t>
            </w:r>
          </w:p>
          <w:p w14:paraId="0162238D" w14:textId="77777777" w:rsidR="00282D2C" w:rsidRDefault="00282D2C" w:rsidP="00282D2C">
            <w:pPr>
              <w:spacing w:after="0" w:line="240" w:lineRule="auto"/>
              <w:ind w:left="170" w:right="0" w:firstLine="0"/>
              <w:jc w:val="left"/>
              <w:rPr>
                <w:lang w:val="fr-FR"/>
              </w:rPr>
            </w:pPr>
          </w:p>
          <w:p w14:paraId="56372892" w14:textId="2924BC8D" w:rsidR="007576A2" w:rsidRPr="007543DF" w:rsidRDefault="00000000" w:rsidP="00282D2C">
            <w:pPr>
              <w:spacing w:after="0" w:line="240" w:lineRule="auto"/>
              <w:ind w:left="170" w:right="0" w:firstLine="0"/>
              <w:jc w:val="left"/>
              <w:rPr>
                <w:lang w:val="fr-FR"/>
              </w:rPr>
            </w:pPr>
            <w:r w:rsidRPr="007543DF">
              <w:rPr>
                <w:lang w:val="fr-FR"/>
              </w:rPr>
              <w:t xml:space="preserve"> </w:t>
            </w:r>
          </w:p>
          <w:p w14:paraId="63F4DDC4" w14:textId="564C6990" w:rsidR="007576A2" w:rsidRPr="00282D2C" w:rsidRDefault="00000000" w:rsidP="00282D2C">
            <w:pPr>
              <w:spacing w:after="0" w:line="240" w:lineRule="auto"/>
              <w:ind w:left="170" w:right="0" w:firstLine="0"/>
              <w:jc w:val="left"/>
              <w:rPr>
                <w:lang w:val="fr-FR"/>
              </w:rPr>
            </w:pPr>
            <w:r w:rsidRPr="00282D2C">
              <w:rPr>
                <w:lang w:val="fr-FR"/>
              </w:rPr>
              <w:t>Essen</w:t>
            </w:r>
            <w:r w:rsidR="00282D2C" w:rsidRPr="00282D2C">
              <w:rPr>
                <w:lang w:val="fr-FR"/>
              </w:rPr>
              <w:t>t</w:t>
            </w:r>
            <w:r w:rsidRPr="00282D2C">
              <w:rPr>
                <w:lang w:val="fr-FR"/>
              </w:rPr>
              <w:t xml:space="preserve">ial  </w:t>
            </w:r>
          </w:p>
          <w:p w14:paraId="6370CFBA" w14:textId="2CFA7FC9" w:rsidR="007576A2" w:rsidRPr="00282D2C" w:rsidRDefault="00000000" w:rsidP="00282D2C">
            <w:pPr>
              <w:spacing w:after="0" w:line="240" w:lineRule="auto"/>
              <w:ind w:left="57" w:right="0" w:firstLine="0"/>
              <w:jc w:val="left"/>
              <w:rPr>
                <w:lang w:val="fr-FR"/>
              </w:rPr>
            </w:pPr>
            <w:r w:rsidRPr="00282D2C">
              <w:rPr>
                <w:lang w:val="fr-FR"/>
              </w:rPr>
              <w:t xml:space="preserve">    </w:t>
            </w:r>
          </w:p>
        </w:tc>
        <w:tc>
          <w:tcPr>
            <w:tcW w:w="1624" w:type="dxa"/>
            <w:tcBorders>
              <w:top w:val="single" w:sz="4" w:space="0" w:color="000000"/>
              <w:left w:val="single" w:sz="4" w:space="0" w:color="000000"/>
              <w:bottom w:val="single" w:sz="4" w:space="0" w:color="000000"/>
              <w:right w:val="single" w:sz="6" w:space="0" w:color="000000"/>
            </w:tcBorders>
          </w:tcPr>
          <w:p w14:paraId="79DDFADE" w14:textId="77777777" w:rsidR="007576A2" w:rsidRPr="00282D2C" w:rsidRDefault="00000000">
            <w:pPr>
              <w:spacing w:after="0" w:line="259" w:lineRule="auto"/>
              <w:ind w:left="89" w:right="0" w:firstLine="0"/>
              <w:jc w:val="left"/>
              <w:rPr>
                <w:lang w:val="fr-FR"/>
              </w:rPr>
            </w:pPr>
            <w:r w:rsidRPr="00282D2C">
              <w:rPr>
                <w:lang w:val="fr-FR"/>
              </w:rPr>
              <w:t xml:space="preserve">  </w:t>
            </w:r>
          </w:p>
        </w:tc>
      </w:tr>
      <w:tr w:rsidR="007576A2" w14:paraId="5B4B38A7" w14:textId="77777777">
        <w:trPr>
          <w:trHeight w:val="370"/>
        </w:trPr>
        <w:tc>
          <w:tcPr>
            <w:tcW w:w="9018" w:type="dxa"/>
            <w:gridSpan w:val="3"/>
            <w:tcBorders>
              <w:top w:val="single" w:sz="4" w:space="0" w:color="000000"/>
              <w:left w:val="single" w:sz="6" w:space="0" w:color="000000"/>
              <w:bottom w:val="single" w:sz="4" w:space="0" w:color="000000"/>
              <w:right w:val="single" w:sz="6" w:space="0" w:color="000000"/>
            </w:tcBorders>
          </w:tcPr>
          <w:p w14:paraId="6F098549" w14:textId="77777777" w:rsidR="007576A2" w:rsidRDefault="00000000">
            <w:pPr>
              <w:spacing w:after="0" w:line="259" w:lineRule="auto"/>
              <w:ind w:left="90" w:right="0" w:firstLine="0"/>
              <w:jc w:val="left"/>
            </w:pPr>
            <w:r>
              <w:rPr>
                <w:b/>
              </w:rPr>
              <w:t>Personal Qualities &amp; Attributes</w:t>
            </w:r>
            <w:r>
              <w:t xml:space="preserve">  </w:t>
            </w:r>
          </w:p>
        </w:tc>
      </w:tr>
      <w:tr w:rsidR="007576A2" w14:paraId="0404BF58" w14:textId="77777777">
        <w:trPr>
          <w:trHeight w:val="4124"/>
        </w:trPr>
        <w:tc>
          <w:tcPr>
            <w:tcW w:w="6084" w:type="dxa"/>
            <w:tcBorders>
              <w:top w:val="single" w:sz="4" w:space="0" w:color="000000"/>
              <w:left w:val="single" w:sz="6" w:space="0" w:color="000000"/>
              <w:bottom w:val="single" w:sz="6" w:space="0" w:color="000000"/>
              <w:right w:val="single" w:sz="6" w:space="0" w:color="000000"/>
            </w:tcBorders>
          </w:tcPr>
          <w:p w14:paraId="6FC957AD" w14:textId="77777777" w:rsidR="007576A2" w:rsidRDefault="00000000" w:rsidP="00282D2C">
            <w:pPr>
              <w:spacing w:after="0" w:line="240" w:lineRule="auto"/>
              <w:ind w:left="90" w:right="0" w:firstLine="0"/>
              <w:jc w:val="left"/>
            </w:pPr>
            <w:r>
              <w:t xml:space="preserve">  </w:t>
            </w:r>
          </w:p>
          <w:p w14:paraId="1A356F1A" w14:textId="77777777" w:rsidR="007576A2" w:rsidRDefault="00000000" w:rsidP="00282D2C">
            <w:pPr>
              <w:spacing w:after="0" w:line="240" w:lineRule="auto"/>
              <w:ind w:left="90" w:right="0" w:firstLine="0"/>
            </w:pPr>
            <w:r>
              <w:t xml:space="preserve">Excellent organisational skills with the ability to manage multiple priorities effectively.  </w:t>
            </w:r>
          </w:p>
          <w:p w14:paraId="0EF3F79D" w14:textId="77777777" w:rsidR="007576A2" w:rsidRDefault="00000000" w:rsidP="00282D2C">
            <w:pPr>
              <w:spacing w:after="0" w:line="240" w:lineRule="auto"/>
              <w:ind w:left="90" w:right="0" w:firstLine="0"/>
              <w:jc w:val="left"/>
            </w:pPr>
            <w:r>
              <w:t xml:space="preserve">  </w:t>
            </w:r>
          </w:p>
          <w:p w14:paraId="406EFA3B" w14:textId="77777777" w:rsidR="007576A2" w:rsidRDefault="00000000" w:rsidP="00282D2C">
            <w:pPr>
              <w:spacing w:after="0" w:line="240" w:lineRule="auto"/>
              <w:ind w:left="90" w:right="0" w:firstLine="0"/>
            </w:pPr>
            <w:r>
              <w:t xml:space="preserve">Strong interpersonal skills for liaising with consultants, contractors, schools, trustees, and external stakeholders.   </w:t>
            </w:r>
          </w:p>
          <w:p w14:paraId="7C828C1C" w14:textId="77777777" w:rsidR="007576A2" w:rsidRDefault="00000000" w:rsidP="00282D2C">
            <w:pPr>
              <w:spacing w:after="0" w:line="240" w:lineRule="auto"/>
              <w:ind w:left="90" w:right="0" w:firstLine="0"/>
              <w:jc w:val="left"/>
            </w:pPr>
            <w:r>
              <w:t xml:space="preserve">  </w:t>
            </w:r>
          </w:p>
          <w:p w14:paraId="374616D8" w14:textId="77777777" w:rsidR="007576A2" w:rsidRDefault="00000000" w:rsidP="00282D2C">
            <w:pPr>
              <w:spacing w:after="0" w:line="240" w:lineRule="auto"/>
              <w:ind w:left="90" w:right="0" w:firstLine="0"/>
              <w:jc w:val="left"/>
            </w:pPr>
            <w:r>
              <w:t xml:space="preserve">Strong organisational skills with the ability to oversee multiple initiatives simultaneously.  </w:t>
            </w:r>
          </w:p>
          <w:p w14:paraId="16E71BF0" w14:textId="77777777" w:rsidR="007576A2" w:rsidRDefault="00000000" w:rsidP="00282D2C">
            <w:pPr>
              <w:spacing w:after="0" w:line="240" w:lineRule="auto"/>
              <w:ind w:left="90" w:right="0" w:firstLine="0"/>
              <w:jc w:val="left"/>
            </w:pPr>
            <w:r>
              <w:t xml:space="preserve">  </w:t>
            </w:r>
          </w:p>
          <w:p w14:paraId="3B2773E5" w14:textId="77777777" w:rsidR="007576A2" w:rsidRDefault="00000000" w:rsidP="00282D2C">
            <w:pPr>
              <w:spacing w:after="0" w:line="240" w:lineRule="auto"/>
              <w:ind w:left="90" w:right="0" w:firstLine="0"/>
            </w:pPr>
            <w:r>
              <w:t xml:space="preserve">Ability to lead, motivate and manage a team of committed and experienced staff.  </w:t>
            </w:r>
          </w:p>
          <w:p w14:paraId="7395EA63" w14:textId="77777777" w:rsidR="007576A2" w:rsidRDefault="00000000" w:rsidP="00282D2C">
            <w:pPr>
              <w:spacing w:after="0" w:line="240" w:lineRule="auto"/>
              <w:ind w:left="90" w:right="0" w:firstLine="0"/>
              <w:jc w:val="left"/>
            </w:pPr>
            <w:r>
              <w:t xml:space="preserve">  </w:t>
            </w:r>
          </w:p>
          <w:p w14:paraId="594DBBC5" w14:textId="77777777" w:rsidR="007576A2" w:rsidRDefault="00000000" w:rsidP="00282D2C">
            <w:pPr>
              <w:spacing w:after="0" w:line="240" w:lineRule="auto"/>
              <w:ind w:left="90" w:right="0" w:firstLine="0"/>
            </w:pPr>
            <w:r>
              <w:t xml:space="preserve">Ability to be a team player, working constructively, effectively, and harmoniously as part of a wider team.  </w:t>
            </w:r>
          </w:p>
          <w:p w14:paraId="16294C4F" w14:textId="77777777" w:rsidR="007576A2" w:rsidRDefault="00000000" w:rsidP="00282D2C">
            <w:pPr>
              <w:spacing w:after="0" w:line="240" w:lineRule="auto"/>
              <w:ind w:left="90" w:right="0" w:firstLine="0"/>
              <w:jc w:val="left"/>
            </w:pPr>
            <w:r>
              <w:t xml:space="preserve">  </w:t>
            </w:r>
          </w:p>
        </w:tc>
        <w:tc>
          <w:tcPr>
            <w:tcW w:w="1310" w:type="dxa"/>
            <w:tcBorders>
              <w:top w:val="single" w:sz="4" w:space="0" w:color="000000"/>
              <w:left w:val="single" w:sz="6" w:space="0" w:color="000000"/>
              <w:bottom w:val="single" w:sz="6" w:space="0" w:color="000000"/>
              <w:right w:val="single" w:sz="4" w:space="0" w:color="000000"/>
            </w:tcBorders>
          </w:tcPr>
          <w:p w14:paraId="49614113" w14:textId="77777777" w:rsidR="007576A2" w:rsidRDefault="00000000" w:rsidP="00282D2C">
            <w:pPr>
              <w:spacing w:after="0" w:line="240" w:lineRule="auto"/>
              <w:ind w:left="170" w:right="0" w:firstLine="0"/>
              <w:jc w:val="left"/>
            </w:pPr>
            <w:r>
              <w:t xml:space="preserve">  </w:t>
            </w:r>
          </w:p>
          <w:p w14:paraId="330A4F98" w14:textId="7C28D4E5" w:rsidR="007576A2" w:rsidRDefault="00000000" w:rsidP="00282D2C">
            <w:pPr>
              <w:spacing w:after="0" w:line="240" w:lineRule="auto"/>
              <w:ind w:left="170" w:right="0"/>
              <w:jc w:val="left"/>
            </w:pPr>
            <w:r>
              <w:t xml:space="preserve">Essential  </w:t>
            </w:r>
          </w:p>
          <w:p w14:paraId="2D9C3DF5" w14:textId="77777777" w:rsidR="007576A2" w:rsidRDefault="00000000" w:rsidP="00282D2C">
            <w:pPr>
              <w:spacing w:after="0" w:line="240" w:lineRule="auto"/>
              <w:ind w:left="170" w:right="0" w:firstLine="0"/>
              <w:jc w:val="left"/>
            </w:pPr>
            <w:r>
              <w:t xml:space="preserve">  </w:t>
            </w:r>
          </w:p>
          <w:p w14:paraId="5E019B45" w14:textId="77777777" w:rsidR="007576A2" w:rsidRDefault="00000000" w:rsidP="00282D2C">
            <w:pPr>
              <w:spacing w:after="0" w:line="240" w:lineRule="auto"/>
              <w:ind w:left="170" w:right="0" w:firstLine="0"/>
              <w:jc w:val="left"/>
            </w:pPr>
            <w:r>
              <w:t xml:space="preserve">  </w:t>
            </w:r>
          </w:p>
          <w:p w14:paraId="7EAE99E7" w14:textId="457C6068" w:rsidR="007576A2" w:rsidRDefault="00000000" w:rsidP="00282D2C">
            <w:pPr>
              <w:spacing w:after="0" w:line="240" w:lineRule="auto"/>
              <w:ind w:left="170" w:right="0" w:firstLine="0"/>
              <w:jc w:val="left"/>
            </w:pPr>
            <w:r>
              <w:t xml:space="preserve">Essential  </w:t>
            </w:r>
          </w:p>
          <w:p w14:paraId="0B532C15" w14:textId="77777777" w:rsidR="007576A2" w:rsidRDefault="00000000" w:rsidP="00282D2C">
            <w:pPr>
              <w:spacing w:after="0" w:line="240" w:lineRule="auto"/>
              <w:ind w:left="170" w:right="0" w:firstLine="0"/>
              <w:jc w:val="left"/>
            </w:pPr>
            <w:r>
              <w:t xml:space="preserve">  </w:t>
            </w:r>
          </w:p>
          <w:p w14:paraId="10CECA2B" w14:textId="77777777" w:rsidR="007576A2" w:rsidRDefault="00000000" w:rsidP="00282D2C">
            <w:pPr>
              <w:spacing w:after="0" w:line="240" w:lineRule="auto"/>
              <w:ind w:left="170" w:right="0" w:firstLine="0"/>
              <w:jc w:val="left"/>
            </w:pPr>
            <w:r>
              <w:t xml:space="preserve">  </w:t>
            </w:r>
          </w:p>
          <w:p w14:paraId="682E915C" w14:textId="4F8B6280" w:rsidR="007576A2" w:rsidRDefault="00000000" w:rsidP="00282D2C">
            <w:pPr>
              <w:spacing w:after="0" w:line="240" w:lineRule="auto"/>
              <w:ind w:left="170" w:right="0" w:firstLine="0"/>
              <w:jc w:val="left"/>
            </w:pPr>
            <w:r>
              <w:t xml:space="preserve">Essential  </w:t>
            </w:r>
          </w:p>
          <w:p w14:paraId="5D8B6A09" w14:textId="77777777" w:rsidR="007576A2" w:rsidRDefault="00000000" w:rsidP="00282D2C">
            <w:pPr>
              <w:spacing w:after="0" w:line="240" w:lineRule="auto"/>
              <w:ind w:left="170" w:right="0" w:firstLine="0"/>
              <w:jc w:val="left"/>
            </w:pPr>
            <w:r>
              <w:t xml:space="preserve">  </w:t>
            </w:r>
          </w:p>
          <w:p w14:paraId="486FBF86" w14:textId="77777777" w:rsidR="007576A2" w:rsidRDefault="00000000" w:rsidP="00282D2C">
            <w:pPr>
              <w:spacing w:after="0" w:line="240" w:lineRule="auto"/>
              <w:ind w:left="170" w:right="0" w:firstLine="0"/>
              <w:jc w:val="left"/>
            </w:pPr>
            <w:r>
              <w:t xml:space="preserve">  </w:t>
            </w:r>
          </w:p>
          <w:p w14:paraId="021352DF" w14:textId="314EB7D8" w:rsidR="007576A2" w:rsidRDefault="00000000" w:rsidP="00282D2C">
            <w:pPr>
              <w:spacing w:after="0" w:line="240" w:lineRule="auto"/>
              <w:ind w:left="170" w:right="0" w:firstLine="0"/>
              <w:jc w:val="left"/>
            </w:pPr>
            <w:r>
              <w:t xml:space="preserve">Essential  </w:t>
            </w:r>
          </w:p>
          <w:p w14:paraId="665D3155" w14:textId="4FCD497E" w:rsidR="007576A2" w:rsidRDefault="00000000" w:rsidP="00282D2C">
            <w:pPr>
              <w:spacing w:after="0" w:line="240" w:lineRule="auto"/>
              <w:ind w:left="170" w:right="0" w:firstLine="0"/>
              <w:jc w:val="left"/>
            </w:pPr>
            <w:r>
              <w:t xml:space="preserve">  </w:t>
            </w:r>
          </w:p>
          <w:p w14:paraId="203A75DA" w14:textId="77777777" w:rsidR="007576A2" w:rsidRDefault="00000000" w:rsidP="00282D2C">
            <w:pPr>
              <w:spacing w:after="0" w:line="240" w:lineRule="auto"/>
              <w:ind w:left="170" w:right="0" w:firstLine="0"/>
              <w:jc w:val="left"/>
            </w:pPr>
            <w:r>
              <w:t xml:space="preserve">   </w:t>
            </w:r>
          </w:p>
          <w:p w14:paraId="7DC7FC37" w14:textId="77777777" w:rsidR="007576A2" w:rsidRDefault="00000000" w:rsidP="00282D2C">
            <w:pPr>
              <w:spacing w:after="0" w:line="240" w:lineRule="auto"/>
              <w:ind w:left="170" w:right="0" w:firstLine="0"/>
              <w:jc w:val="left"/>
            </w:pPr>
            <w:r>
              <w:t xml:space="preserve">Essential  </w:t>
            </w:r>
          </w:p>
        </w:tc>
        <w:tc>
          <w:tcPr>
            <w:tcW w:w="1624" w:type="dxa"/>
            <w:tcBorders>
              <w:top w:val="single" w:sz="4" w:space="0" w:color="000000"/>
              <w:left w:val="single" w:sz="4" w:space="0" w:color="000000"/>
              <w:bottom w:val="single" w:sz="6" w:space="0" w:color="000000"/>
              <w:right w:val="single" w:sz="6" w:space="0" w:color="000000"/>
            </w:tcBorders>
          </w:tcPr>
          <w:p w14:paraId="7C23C9E1" w14:textId="77777777" w:rsidR="007576A2" w:rsidRDefault="00000000">
            <w:pPr>
              <w:spacing w:after="0" w:line="259" w:lineRule="auto"/>
              <w:ind w:left="89" w:right="0" w:firstLine="0"/>
              <w:jc w:val="left"/>
            </w:pPr>
            <w:r>
              <w:t xml:space="preserve">  </w:t>
            </w:r>
          </w:p>
        </w:tc>
      </w:tr>
    </w:tbl>
    <w:p w14:paraId="452D3729" w14:textId="77777777" w:rsidR="007576A2" w:rsidRDefault="00000000">
      <w:pPr>
        <w:spacing w:after="0" w:line="259" w:lineRule="auto"/>
        <w:ind w:left="10" w:right="0" w:firstLine="0"/>
        <w:jc w:val="left"/>
      </w:pPr>
      <w:r>
        <w:t xml:space="preserve">  </w:t>
      </w:r>
    </w:p>
    <w:p w14:paraId="72A9EF77" w14:textId="77777777" w:rsidR="007576A2" w:rsidRDefault="00000000">
      <w:pPr>
        <w:spacing w:after="0" w:line="259" w:lineRule="auto"/>
        <w:ind w:left="10" w:right="0" w:firstLine="0"/>
        <w:jc w:val="left"/>
      </w:pPr>
      <w:r>
        <w:t xml:space="preserve">  </w:t>
      </w:r>
    </w:p>
    <w:p w14:paraId="7C54A4AF" w14:textId="77777777" w:rsidR="007576A2" w:rsidRDefault="00000000">
      <w:pPr>
        <w:ind w:left="-3" w:right="0"/>
      </w:pPr>
      <w:r>
        <w:rPr>
          <w:b/>
        </w:rPr>
        <w:t>Outline of Terms and Conditions</w:t>
      </w:r>
      <w:r>
        <w:t xml:space="preserve">  </w:t>
      </w:r>
    </w:p>
    <w:p w14:paraId="563EC289" w14:textId="77777777" w:rsidR="007576A2" w:rsidRDefault="00000000">
      <w:pPr>
        <w:spacing w:after="0" w:line="259" w:lineRule="auto"/>
        <w:ind w:left="10" w:right="0" w:firstLine="0"/>
        <w:jc w:val="left"/>
      </w:pPr>
      <w:r>
        <w:t xml:space="preserve">  </w:t>
      </w:r>
    </w:p>
    <w:p w14:paraId="40B9F070" w14:textId="77777777" w:rsidR="007576A2" w:rsidRDefault="00000000">
      <w:pPr>
        <w:ind w:left="10" w:right="0"/>
      </w:pPr>
      <w:r>
        <w:rPr>
          <w:b/>
        </w:rPr>
        <w:lastRenderedPageBreak/>
        <w:t>Employer</w:t>
      </w:r>
      <w:r>
        <w:t xml:space="preserve">: Blackburn Diocesan Board of Education  </w:t>
      </w:r>
    </w:p>
    <w:p w14:paraId="3849DD64" w14:textId="77777777" w:rsidR="007576A2" w:rsidRDefault="00000000">
      <w:pPr>
        <w:spacing w:after="0" w:line="259" w:lineRule="auto"/>
        <w:ind w:left="10" w:right="0" w:firstLine="0"/>
        <w:jc w:val="left"/>
      </w:pPr>
      <w:r>
        <w:t xml:space="preserve">  </w:t>
      </w:r>
    </w:p>
    <w:p w14:paraId="04BF23F7" w14:textId="77777777" w:rsidR="007576A2" w:rsidRDefault="00000000">
      <w:pPr>
        <w:pStyle w:val="Heading1"/>
        <w:ind w:left="-3"/>
      </w:pPr>
      <w:r>
        <w:t xml:space="preserve">Contract type: </w:t>
      </w:r>
      <w:r>
        <w:rPr>
          <w:b w:val="0"/>
        </w:rPr>
        <w:t xml:space="preserve">Permanent </w:t>
      </w:r>
      <w:r>
        <w:t xml:space="preserve"> </w:t>
      </w:r>
    </w:p>
    <w:p w14:paraId="33D37E04" w14:textId="77777777" w:rsidR="007576A2" w:rsidRDefault="00000000">
      <w:pPr>
        <w:spacing w:after="0" w:line="259" w:lineRule="auto"/>
        <w:ind w:left="10" w:right="0" w:firstLine="0"/>
        <w:jc w:val="left"/>
      </w:pPr>
      <w:r>
        <w:t xml:space="preserve"> </w:t>
      </w:r>
      <w:r>
        <w:rPr>
          <w:sz w:val="20"/>
        </w:rPr>
        <w:t xml:space="preserve"> </w:t>
      </w:r>
      <w:r>
        <w:t xml:space="preserve"> </w:t>
      </w:r>
    </w:p>
    <w:p w14:paraId="53963DA3" w14:textId="1C43EA86" w:rsidR="007576A2" w:rsidRDefault="00000000">
      <w:pPr>
        <w:ind w:left="10" w:right="0"/>
      </w:pPr>
      <w:r>
        <w:rPr>
          <w:b/>
        </w:rPr>
        <w:t xml:space="preserve">Salary: </w:t>
      </w:r>
      <w:r>
        <w:t xml:space="preserve">  £22,969.60 per annum  </w:t>
      </w:r>
      <w:r w:rsidR="007543DF">
        <w:t>(£57,424 FTE)</w:t>
      </w:r>
    </w:p>
    <w:p w14:paraId="45C77C6B" w14:textId="77777777" w:rsidR="007576A2" w:rsidRDefault="00000000">
      <w:pPr>
        <w:spacing w:after="0" w:line="259" w:lineRule="auto"/>
        <w:ind w:left="10" w:right="0" w:firstLine="0"/>
        <w:jc w:val="left"/>
      </w:pPr>
      <w:r>
        <w:t xml:space="preserve"> </w:t>
      </w:r>
      <w:r>
        <w:rPr>
          <w:sz w:val="20"/>
        </w:rPr>
        <w:t xml:space="preserve"> </w:t>
      </w:r>
      <w:r>
        <w:t xml:space="preserve"> </w:t>
      </w:r>
    </w:p>
    <w:p w14:paraId="10FCE56C" w14:textId="77777777" w:rsidR="007576A2" w:rsidRDefault="00000000">
      <w:pPr>
        <w:ind w:left="10" w:right="0"/>
      </w:pPr>
      <w:r>
        <w:rPr>
          <w:b/>
        </w:rPr>
        <w:t>Hours</w:t>
      </w:r>
      <w:r>
        <w:t>: This is a part-time role based on a 14-hour working week, but the post holder may be required to work additional hours as to meet the reasonable requirements of the role. The post holder will be entitled to time off in lieu for attending meetings outside normal office hours which may include evenings and weekends.</w:t>
      </w:r>
      <w:r>
        <w:rPr>
          <w:sz w:val="20"/>
        </w:rPr>
        <w:t xml:space="preserve"> </w:t>
      </w:r>
      <w:r>
        <w:t xml:space="preserve"> </w:t>
      </w:r>
    </w:p>
    <w:p w14:paraId="50FA1DD3" w14:textId="77777777" w:rsidR="007576A2" w:rsidRDefault="00000000">
      <w:pPr>
        <w:spacing w:after="0" w:line="259" w:lineRule="auto"/>
        <w:ind w:left="10" w:right="0" w:firstLine="0"/>
        <w:jc w:val="left"/>
      </w:pPr>
      <w:r>
        <w:t xml:space="preserve"> </w:t>
      </w:r>
      <w:r>
        <w:rPr>
          <w:sz w:val="20"/>
        </w:rPr>
        <w:t xml:space="preserve"> </w:t>
      </w:r>
      <w:r>
        <w:t xml:space="preserve"> </w:t>
      </w:r>
    </w:p>
    <w:p w14:paraId="26570D55" w14:textId="77777777" w:rsidR="007576A2" w:rsidRDefault="00000000">
      <w:pPr>
        <w:ind w:left="10" w:right="0"/>
      </w:pPr>
      <w:r>
        <w:rPr>
          <w:b/>
        </w:rPr>
        <w:t>Location</w:t>
      </w:r>
      <w:r>
        <w:t>: The post holder will be based at the Blackburn Diocese Board of Education, Clayton House, Walker Office Park, Blackburn, BB1 2QE.  The nature of the role requires regular travel around the diocese, and sometimes beyond. A smartphone and laptop can be provided to assist remote working.</w:t>
      </w:r>
      <w:r>
        <w:rPr>
          <w:sz w:val="20"/>
        </w:rPr>
        <w:t xml:space="preserve"> </w:t>
      </w:r>
      <w:r>
        <w:t xml:space="preserve"> </w:t>
      </w:r>
    </w:p>
    <w:p w14:paraId="74A73C02" w14:textId="77777777" w:rsidR="007576A2" w:rsidRDefault="00000000">
      <w:pPr>
        <w:spacing w:after="0" w:line="259" w:lineRule="auto"/>
        <w:ind w:left="10" w:right="0" w:firstLine="0"/>
        <w:jc w:val="left"/>
      </w:pPr>
      <w:r>
        <w:t xml:space="preserve"> </w:t>
      </w:r>
      <w:r>
        <w:rPr>
          <w:sz w:val="20"/>
        </w:rPr>
        <w:t xml:space="preserve"> </w:t>
      </w:r>
      <w:r>
        <w:t xml:space="preserve"> </w:t>
      </w:r>
    </w:p>
    <w:p w14:paraId="4EB61987" w14:textId="77777777" w:rsidR="007576A2" w:rsidRDefault="00000000">
      <w:pPr>
        <w:ind w:left="10" w:right="0"/>
      </w:pPr>
      <w:r>
        <w:rPr>
          <w:b/>
        </w:rPr>
        <w:t>Pension:</w:t>
      </w:r>
      <w:r>
        <w:t xml:space="preserve"> The default for staff is a Royal London Pension Scheme, 10% Employer contribution 2% minimum employee contribution.  Clergy can opt into the Church of England Clergy Pension Scheme via a salary sacrifice.  Details of this are available on request.</w:t>
      </w:r>
      <w:r>
        <w:rPr>
          <w:sz w:val="20"/>
        </w:rPr>
        <w:t xml:space="preserve"> </w:t>
      </w:r>
      <w:r>
        <w:t xml:space="preserve"> </w:t>
      </w:r>
    </w:p>
    <w:p w14:paraId="3AFE332C" w14:textId="77777777" w:rsidR="007576A2" w:rsidRDefault="00000000">
      <w:pPr>
        <w:spacing w:after="0" w:line="259" w:lineRule="auto"/>
        <w:ind w:left="10" w:right="0" w:firstLine="0"/>
        <w:jc w:val="left"/>
      </w:pPr>
      <w:r>
        <w:t xml:space="preserve"> </w:t>
      </w:r>
      <w:r>
        <w:rPr>
          <w:sz w:val="20"/>
        </w:rPr>
        <w:t xml:space="preserve"> </w:t>
      </w:r>
      <w:r>
        <w:t xml:space="preserve"> </w:t>
      </w:r>
    </w:p>
    <w:p w14:paraId="44FE04BD" w14:textId="77777777" w:rsidR="007576A2" w:rsidRDefault="00000000">
      <w:pPr>
        <w:ind w:left="10" w:right="0"/>
      </w:pPr>
      <w:r>
        <w:rPr>
          <w:b/>
        </w:rPr>
        <w:t>Annual leave</w:t>
      </w:r>
      <w:r>
        <w:t xml:space="preserve">: 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r>
        <w:rPr>
          <w:sz w:val="20"/>
        </w:rPr>
        <w:t xml:space="preserve"> </w:t>
      </w:r>
      <w:r>
        <w:t xml:space="preserve"> </w:t>
      </w:r>
    </w:p>
    <w:p w14:paraId="600893C2" w14:textId="77777777" w:rsidR="007576A2" w:rsidRDefault="00000000">
      <w:pPr>
        <w:spacing w:after="0" w:line="259" w:lineRule="auto"/>
        <w:ind w:left="10" w:right="0" w:firstLine="0"/>
        <w:jc w:val="left"/>
      </w:pPr>
      <w:r>
        <w:t xml:space="preserve">  </w:t>
      </w:r>
    </w:p>
    <w:p w14:paraId="44197628" w14:textId="77777777" w:rsidR="007576A2" w:rsidRDefault="00000000">
      <w:pPr>
        <w:ind w:left="10" w:right="0"/>
      </w:pPr>
      <w:r>
        <w:rPr>
          <w:b/>
        </w:rPr>
        <w:t>Probationary period</w:t>
      </w:r>
      <w:r>
        <w:t>: The appointment is subject to the satisfactory completion of a six-month probationary period.</w:t>
      </w:r>
      <w:r>
        <w:rPr>
          <w:sz w:val="20"/>
        </w:rPr>
        <w:t xml:space="preserve"> </w:t>
      </w:r>
      <w:r>
        <w:t xml:space="preserve"> </w:t>
      </w:r>
    </w:p>
    <w:p w14:paraId="1FD6BFF7" w14:textId="77777777" w:rsidR="007576A2" w:rsidRDefault="00000000">
      <w:pPr>
        <w:spacing w:after="0" w:line="259" w:lineRule="auto"/>
        <w:ind w:left="10" w:right="0" w:firstLine="0"/>
        <w:jc w:val="left"/>
      </w:pPr>
      <w:r>
        <w:t xml:space="preserve"> </w:t>
      </w:r>
      <w:r>
        <w:rPr>
          <w:sz w:val="20"/>
        </w:rPr>
        <w:t xml:space="preserve"> </w:t>
      </w:r>
      <w:r>
        <w:t xml:space="preserve"> </w:t>
      </w:r>
    </w:p>
    <w:p w14:paraId="0C8F1BA2" w14:textId="77777777" w:rsidR="007576A2" w:rsidRDefault="00000000">
      <w:pPr>
        <w:ind w:left="10" w:right="0"/>
      </w:pPr>
      <w:r>
        <w:rPr>
          <w:b/>
        </w:rPr>
        <w:t>Notice Period:</w:t>
      </w:r>
      <w:r>
        <w:t xml:space="preserve"> During the six-month probationary period four-weeks’ notice is required on either party. Thereafter you will be required to give 12-weeks' notice should you wish to resign.</w:t>
      </w:r>
      <w:r>
        <w:rPr>
          <w:sz w:val="20"/>
        </w:rPr>
        <w:t xml:space="preserve"> </w:t>
      </w:r>
      <w:r>
        <w:t xml:space="preserve"> </w:t>
      </w:r>
    </w:p>
    <w:p w14:paraId="6923D277" w14:textId="77777777" w:rsidR="007576A2" w:rsidRDefault="00000000">
      <w:pPr>
        <w:spacing w:after="0" w:line="259" w:lineRule="auto"/>
        <w:ind w:left="10" w:right="0" w:firstLine="0"/>
        <w:jc w:val="left"/>
      </w:pPr>
      <w:r>
        <w:t xml:space="preserve"> </w:t>
      </w:r>
      <w:r>
        <w:rPr>
          <w:sz w:val="20"/>
        </w:rPr>
        <w:t xml:space="preserve"> </w:t>
      </w:r>
      <w:r>
        <w:t xml:space="preserve"> </w:t>
      </w:r>
    </w:p>
    <w:p w14:paraId="1E4E1D69" w14:textId="77777777" w:rsidR="007576A2" w:rsidRDefault="00000000">
      <w:pPr>
        <w:ind w:left="10" w:right="0"/>
      </w:pPr>
      <w:r>
        <w:rPr>
          <w:b/>
        </w:rPr>
        <w:t xml:space="preserve">Expenses: </w:t>
      </w:r>
      <w:r>
        <w:t>Working expenses are paid at the diocesan rates.</w:t>
      </w:r>
      <w:r>
        <w:rPr>
          <w:sz w:val="20"/>
        </w:rPr>
        <w:t xml:space="preserve"> </w:t>
      </w:r>
      <w:r>
        <w:t xml:space="preserve"> </w:t>
      </w:r>
    </w:p>
    <w:p w14:paraId="35CB1A7D" w14:textId="77777777" w:rsidR="007576A2" w:rsidRDefault="00000000">
      <w:pPr>
        <w:spacing w:after="0" w:line="259" w:lineRule="auto"/>
        <w:ind w:left="10" w:right="0" w:firstLine="0"/>
        <w:jc w:val="left"/>
      </w:pPr>
      <w:r>
        <w:t xml:space="preserve"> </w:t>
      </w:r>
      <w:r>
        <w:rPr>
          <w:sz w:val="20"/>
        </w:rPr>
        <w:t xml:space="preserve"> </w:t>
      </w:r>
      <w:r>
        <w:t xml:space="preserve"> </w:t>
      </w:r>
    </w:p>
    <w:p w14:paraId="4BC402FA" w14:textId="77777777" w:rsidR="007576A2" w:rsidRDefault="00000000">
      <w:pPr>
        <w:ind w:left="10" w:right="0"/>
      </w:pPr>
      <w:r>
        <w:rPr>
          <w:b/>
        </w:rPr>
        <w:t>Employee Assistance Programme:</w:t>
      </w:r>
      <w:r>
        <w:t xml:space="preserve"> Employees of the BDBE are entitled to the Medicash Employee Assistance Programme following their second month of employment. Medicash is available to all employees whose contracts exceed 3-months from their continuous start date.  </w:t>
      </w:r>
    </w:p>
    <w:p w14:paraId="39B31B4B" w14:textId="77777777" w:rsidR="007576A2" w:rsidRDefault="00000000">
      <w:pPr>
        <w:spacing w:after="0" w:line="259" w:lineRule="auto"/>
        <w:ind w:left="10" w:right="0" w:firstLine="0"/>
        <w:jc w:val="left"/>
      </w:pPr>
      <w:r>
        <w:t xml:space="preserve"> </w:t>
      </w:r>
      <w:r>
        <w:rPr>
          <w:sz w:val="20"/>
        </w:rPr>
        <w:t xml:space="preserve"> </w:t>
      </w:r>
      <w:r>
        <w:t xml:space="preserve"> </w:t>
      </w:r>
    </w:p>
    <w:p w14:paraId="272AEA5C" w14:textId="77777777" w:rsidR="007576A2" w:rsidRDefault="00000000">
      <w:pPr>
        <w:ind w:left="10" w:right="0"/>
      </w:pPr>
      <w:r>
        <w:rPr>
          <w:b/>
        </w:rPr>
        <w:t>Right to work</w:t>
      </w:r>
      <w:r>
        <w:t>: The post-holder must have the right to reside and work in the UK.</w:t>
      </w:r>
      <w:r>
        <w:rPr>
          <w:sz w:val="20"/>
        </w:rPr>
        <w:t xml:space="preserve"> </w:t>
      </w:r>
      <w:r>
        <w:t xml:space="preserve"> </w:t>
      </w:r>
    </w:p>
    <w:p w14:paraId="346D844B" w14:textId="77777777" w:rsidR="007576A2" w:rsidRDefault="00000000">
      <w:pPr>
        <w:spacing w:after="0" w:line="259" w:lineRule="auto"/>
        <w:ind w:left="10" w:right="0" w:firstLine="0"/>
        <w:jc w:val="left"/>
      </w:pPr>
      <w:r>
        <w:t xml:space="preserve"> </w:t>
      </w:r>
      <w:r>
        <w:rPr>
          <w:sz w:val="20"/>
        </w:rPr>
        <w:t xml:space="preserve"> </w:t>
      </w:r>
      <w:r>
        <w:t xml:space="preserve"> </w:t>
      </w:r>
    </w:p>
    <w:p w14:paraId="687905EA" w14:textId="77777777" w:rsidR="007576A2" w:rsidRDefault="00000000">
      <w:pPr>
        <w:pStyle w:val="Heading1"/>
        <w:ind w:left="-3"/>
      </w:pPr>
      <w:r>
        <w:t xml:space="preserve">Diversity - The Diocese of Blackburn believes that diversity enables us to thrive and develop and is committed to race equality, welcoming applications from UK Minority Ethnic/ Global Majority Heritage backgrounds   </w:t>
      </w:r>
    </w:p>
    <w:p w14:paraId="05E4C597" w14:textId="77777777" w:rsidR="007576A2" w:rsidRDefault="00000000">
      <w:pPr>
        <w:spacing w:after="0" w:line="259" w:lineRule="auto"/>
        <w:ind w:left="10" w:right="0" w:firstLine="0"/>
        <w:jc w:val="left"/>
      </w:pPr>
      <w:r>
        <w:rPr>
          <w:b/>
        </w:rPr>
        <w:t xml:space="preserve"> </w:t>
      </w:r>
      <w:r>
        <w:t xml:space="preserve"> </w:t>
      </w:r>
    </w:p>
    <w:p w14:paraId="347CF4B1" w14:textId="77777777" w:rsidR="007576A2" w:rsidRDefault="00000000">
      <w:pPr>
        <w:ind w:left="-3" w:right="0"/>
      </w:pPr>
      <w:r>
        <w:rPr>
          <w:b/>
        </w:rPr>
        <w:t xml:space="preserve">The Diocese of Blackburn is committed to safeguarding and promoting the welfare of children, young people and vulnerable adults. All post holders and volunteers are expected to share this commitment. </w:t>
      </w:r>
      <w:r>
        <w:t xml:space="preserve"> </w:t>
      </w:r>
    </w:p>
    <w:p w14:paraId="38C4050A" w14:textId="77777777" w:rsidR="007576A2" w:rsidRDefault="00000000">
      <w:pPr>
        <w:spacing w:after="0" w:line="259" w:lineRule="auto"/>
        <w:ind w:left="10" w:right="0" w:firstLine="0"/>
        <w:jc w:val="left"/>
      </w:pPr>
      <w:r>
        <w:t xml:space="preserve">  </w:t>
      </w:r>
    </w:p>
    <w:p w14:paraId="53022932" w14:textId="77777777" w:rsidR="007576A2" w:rsidRDefault="00000000">
      <w:pPr>
        <w:spacing w:after="0" w:line="259" w:lineRule="auto"/>
        <w:ind w:left="10" w:right="0" w:firstLine="0"/>
        <w:jc w:val="left"/>
      </w:pPr>
      <w:r>
        <w:t xml:space="preserve">  </w:t>
      </w:r>
    </w:p>
    <w:p w14:paraId="14F357D5" w14:textId="77777777" w:rsidR="007576A2" w:rsidRDefault="00000000">
      <w:pPr>
        <w:spacing w:after="0" w:line="259" w:lineRule="auto"/>
        <w:ind w:left="10" w:right="0" w:firstLine="0"/>
        <w:jc w:val="left"/>
      </w:pPr>
      <w:r>
        <w:lastRenderedPageBreak/>
        <w:t xml:space="preserve">  </w:t>
      </w:r>
    </w:p>
    <w:p w14:paraId="567D32BC" w14:textId="77777777" w:rsidR="007576A2" w:rsidRDefault="00000000">
      <w:pPr>
        <w:spacing w:after="0" w:line="259" w:lineRule="auto"/>
        <w:ind w:left="10" w:right="0" w:firstLine="0"/>
        <w:jc w:val="left"/>
      </w:pPr>
      <w:r>
        <w:t xml:space="preserve">  </w:t>
      </w:r>
    </w:p>
    <w:p w14:paraId="1C104485" w14:textId="77777777" w:rsidR="007576A2" w:rsidRDefault="00000000">
      <w:pPr>
        <w:spacing w:after="0" w:line="259" w:lineRule="auto"/>
        <w:ind w:left="10" w:right="0" w:firstLine="0"/>
        <w:jc w:val="left"/>
      </w:pPr>
      <w:r>
        <w:t xml:space="preserve"> </w:t>
      </w:r>
    </w:p>
    <w:p w14:paraId="37215D36" w14:textId="77777777" w:rsidR="007576A2" w:rsidRDefault="00000000">
      <w:pPr>
        <w:spacing w:after="0" w:line="259" w:lineRule="auto"/>
        <w:ind w:left="10" w:right="0" w:firstLine="0"/>
        <w:jc w:val="left"/>
      </w:pPr>
      <w:r>
        <w:t xml:space="preserve"> </w:t>
      </w:r>
    </w:p>
    <w:p w14:paraId="1601B19E" w14:textId="77777777" w:rsidR="007576A2" w:rsidRDefault="00000000">
      <w:pPr>
        <w:spacing w:after="0" w:line="259" w:lineRule="auto"/>
        <w:ind w:left="10" w:right="0" w:firstLine="0"/>
        <w:jc w:val="left"/>
      </w:pPr>
      <w:r>
        <w:t xml:space="preserve">  </w:t>
      </w:r>
    </w:p>
    <w:p w14:paraId="5A07BB6F" w14:textId="77777777" w:rsidR="007576A2" w:rsidRDefault="00000000">
      <w:pPr>
        <w:spacing w:after="0" w:line="259" w:lineRule="auto"/>
        <w:ind w:left="10" w:right="0" w:firstLine="0"/>
        <w:jc w:val="left"/>
      </w:pPr>
      <w:r>
        <w:t xml:space="preserve">  </w:t>
      </w:r>
    </w:p>
    <w:p w14:paraId="75AE84A3" w14:textId="77777777" w:rsidR="007576A2" w:rsidRDefault="00000000">
      <w:pPr>
        <w:pStyle w:val="Heading1"/>
        <w:ind w:left="-3"/>
      </w:pPr>
      <w:r>
        <w:t xml:space="preserve">Job Description Agreement  </w:t>
      </w:r>
    </w:p>
    <w:p w14:paraId="43234FF6" w14:textId="77777777" w:rsidR="007576A2" w:rsidRDefault="00000000">
      <w:pPr>
        <w:spacing w:after="0" w:line="259" w:lineRule="auto"/>
        <w:ind w:left="10" w:right="0" w:firstLine="0"/>
        <w:jc w:val="left"/>
      </w:pPr>
      <w:r>
        <w:rPr>
          <w:b/>
        </w:rPr>
        <w:t xml:space="preserve"> </w:t>
      </w:r>
      <w:r>
        <w:t xml:space="preserve"> </w:t>
      </w:r>
    </w:p>
    <w:tbl>
      <w:tblPr>
        <w:tblStyle w:val="TableGrid"/>
        <w:tblW w:w="8303" w:type="dxa"/>
        <w:tblInd w:w="27" w:type="dxa"/>
        <w:tblCellMar>
          <w:top w:w="102" w:type="dxa"/>
          <w:left w:w="107" w:type="dxa"/>
          <w:right w:w="16" w:type="dxa"/>
        </w:tblCellMar>
        <w:tblLook w:val="04A0" w:firstRow="1" w:lastRow="0" w:firstColumn="1" w:lastColumn="0" w:noHBand="0" w:noVBand="1"/>
      </w:tblPr>
      <w:tblGrid>
        <w:gridCol w:w="2405"/>
        <w:gridCol w:w="2694"/>
        <w:gridCol w:w="709"/>
        <w:gridCol w:w="2495"/>
      </w:tblGrid>
      <w:tr w:rsidR="007576A2" w14:paraId="3E4283AB" w14:textId="77777777">
        <w:trPr>
          <w:trHeight w:val="828"/>
        </w:trPr>
        <w:tc>
          <w:tcPr>
            <w:tcW w:w="2405" w:type="dxa"/>
            <w:tcBorders>
              <w:top w:val="single" w:sz="4" w:space="0" w:color="000000"/>
              <w:left w:val="single" w:sz="4" w:space="0" w:color="000000"/>
              <w:bottom w:val="single" w:sz="4" w:space="0" w:color="000000"/>
              <w:right w:val="single" w:sz="4" w:space="0" w:color="000000"/>
            </w:tcBorders>
          </w:tcPr>
          <w:p w14:paraId="3CBF55D4" w14:textId="77777777" w:rsidR="007576A2" w:rsidRDefault="00000000">
            <w:pPr>
              <w:spacing w:after="0" w:line="259" w:lineRule="auto"/>
              <w:ind w:left="1" w:right="0" w:firstLine="0"/>
              <w:jc w:val="left"/>
            </w:pPr>
            <w:r>
              <w:t xml:space="preserve">Recruitment   </w:t>
            </w:r>
          </w:p>
          <w:p w14:paraId="134C681B" w14:textId="77777777" w:rsidR="007576A2" w:rsidRDefault="00000000">
            <w:pPr>
              <w:spacing w:after="0" w:line="259" w:lineRule="auto"/>
              <w:ind w:left="1" w:right="0" w:firstLine="0"/>
              <w:jc w:val="left"/>
            </w:pPr>
            <w:r>
              <w:t xml:space="preserve">Manager’s signature  </w:t>
            </w:r>
          </w:p>
        </w:tc>
        <w:tc>
          <w:tcPr>
            <w:tcW w:w="2694" w:type="dxa"/>
            <w:tcBorders>
              <w:top w:val="single" w:sz="4" w:space="0" w:color="000000"/>
              <w:left w:val="single" w:sz="4" w:space="0" w:color="000000"/>
              <w:bottom w:val="single" w:sz="4" w:space="0" w:color="000000"/>
              <w:right w:val="single" w:sz="4" w:space="0" w:color="000000"/>
            </w:tcBorders>
          </w:tcPr>
          <w:p w14:paraId="75428F39" w14:textId="77777777" w:rsidR="007576A2" w:rsidRDefault="00000000">
            <w:pPr>
              <w:spacing w:after="0" w:line="259" w:lineRule="auto"/>
              <w:ind w:left="1" w:right="0" w:firstLine="0"/>
              <w:jc w:val="left"/>
            </w:pPr>
            <w:r>
              <w:t xml:space="preserve">Iain Parks   </w:t>
            </w:r>
          </w:p>
        </w:tc>
        <w:tc>
          <w:tcPr>
            <w:tcW w:w="709" w:type="dxa"/>
            <w:tcBorders>
              <w:top w:val="single" w:sz="4" w:space="0" w:color="000000"/>
              <w:left w:val="single" w:sz="4" w:space="0" w:color="000000"/>
              <w:bottom w:val="single" w:sz="4" w:space="0" w:color="000000"/>
              <w:right w:val="single" w:sz="4" w:space="0" w:color="000000"/>
            </w:tcBorders>
          </w:tcPr>
          <w:p w14:paraId="157D7F7C" w14:textId="77777777" w:rsidR="007576A2" w:rsidRDefault="00000000">
            <w:pPr>
              <w:spacing w:after="0" w:line="259" w:lineRule="auto"/>
              <w:ind w:left="0" w:right="0" w:firstLine="0"/>
              <w:jc w:val="left"/>
            </w:pPr>
            <w:r>
              <w:t xml:space="preserve">  </w:t>
            </w:r>
          </w:p>
          <w:p w14:paraId="0A90829B" w14:textId="77777777" w:rsidR="007576A2" w:rsidRDefault="00000000">
            <w:pPr>
              <w:spacing w:after="0" w:line="259" w:lineRule="auto"/>
              <w:ind w:left="0" w:right="0" w:firstLine="0"/>
              <w:jc w:val="left"/>
            </w:pPr>
            <w:r>
              <w:t xml:space="preserve">Date  </w:t>
            </w:r>
          </w:p>
          <w:p w14:paraId="64EF1D84" w14:textId="77777777" w:rsidR="007576A2" w:rsidRDefault="00000000">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444C4D69" w14:textId="77777777" w:rsidR="007576A2" w:rsidRDefault="00000000">
            <w:pPr>
              <w:spacing w:after="0" w:line="259" w:lineRule="auto"/>
              <w:ind w:left="1" w:right="0" w:firstLine="0"/>
              <w:jc w:val="left"/>
            </w:pPr>
            <w:r>
              <w:t xml:space="preserve">12/06/2025  </w:t>
            </w:r>
          </w:p>
        </w:tc>
      </w:tr>
      <w:tr w:rsidR="007576A2" w14:paraId="1346ACB1" w14:textId="77777777">
        <w:trPr>
          <w:trHeight w:val="830"/>
        </w:trPr>
        <w:tc>
          <w:tcPr>
            <w:tcW w:w="2405" w:type="dxa"/>
            <w:tcBorders>
              <w:top w:val="single" w:sz="4" w:space="0" w:color="000000"/>
              <w:left w:val="single" w:sz="4" w:space="0" w:color="000000"/>
              <w:bottom w:val="single" w:sz="4" w:space="0" w:color="000000"/>
              <w:right w:val="single" w:sz="4" w:space="0" w:color="000000"/>
            </w:tcBorders>
          </w:tcPr>
          <w:p w14:paraId="18C21EC0" w14:textId="77777777" w:rsidR="007576A2" w:rsidRDefault="00000000">
            <w:pPr>
              <w:spacing w:after="0" w:line="259" w:lineRule="auto"/>
              <w:ind w:left="1" w:right="0" w:firstLine="0"/>
              <w:jc w:val="left"/>
            </w:pPr>
            <w:r>
              <w:t xml:space="preserve">HR Manager’s signature  </w:t>
            </w:r>
          </w:p>
        </w:tc>
        <w:tc>
          <w:tcPr>
            <w:tcW w:w="2694" w:type="dxa"/>
            <w:tcBorders>
              <w:top w:val="single" w:sz="4" w:space="0" w:color="000000"/>
              <w:left w:val="single" w:sz="4" w:space="0" w:color="000000"/>
              <w:bottom w:val="single" w:sz="4" w:space="0" w:color="000000"/>
              <w:right w:val="single" w:sz="4" w:space="0" w:color="000000"/>
            </w:tcBorders>
          </w:tcPr>
          <w:p w14:paraId="6A22673E" w14:textId="77777777" w:rsidR="007576A2" w:rsidRDefault="00000000">
            <w:pPr>
              <w:spacing w:after="0" w:line="259" w:lineRule="auto"/>
              <w:ind w:left="1" w:right="0" w:firstLine="0"/>
              <w:jc w:val="left"/>
            </w:pPr>
            <w:r>
              <w:t xml:space="preserve">Andy Cooke   </w:t>
            </w:r>
          </w:p>
        </w:tc>
        <w:tc>
          <w:tcPr>
            <w:tcW w:w="709" w:type="dxa"/>
            <w:tcBorders>
              <w:top w:val="single" w:sz="4" w:space="0" w:color="000000"/>
              <w:left w:val="single" w:sz="4" w:space="0" w:color="000000"/>
              <w:bottom w:val="single" w:sz="4" w:space="0" w:color="000000"/>
              <w:right w:val="single" w:sz="4" w:space="0" w:color="000000"/>
            </w:tcBorders>
          </w:tcPr>
          <w:p w14:paraId="44DF97E8" w14:textId="77777777" w:rsidR="007576A2" w:rsidRDefault="00000000">
            <w:pPr>
              <w:spacing w:after="0" w:line="259" w:lineRule="auto"/>
              <w:ind w:left="0" w:right="0" w:firstLine="0"/>
              <w:jc w:val="left"/>
            </w:pPr>
            <w:r>
              <w:t xml:space="preserve">  </w:t>
            </w:r>
          </w:p>
          <w:p w14:paraId="50D365B7" w14:textId="77777777" w:rsidR="007576A2" w:rsidRDefault="00000000">
            <w:pPr>
              <w:spacing w:after="0" w:line="259" w:lineRule="auto"/>
              <w:ind w:left="0" w:right="0" w:firstLine="0"/>
              <w:jc w:val="left"/>
            </w:pPr>
            <w:r>
              <w:t xml:space="preserve">Date  </w:t>
            </w:r>
          </w:p>
          <w:p w14:paraId="58F1ED6E" w14:textId="77777777" w:rsidR="007576A2" w:rsidRDefault="00000000">
            <w:pPr>
              <w:spacing w:after="0" w:line="259" w:lineRule="auto"/>
              <w:ind w:left="0" w:right="0" w:firstLine="0"/>
              <w:jc w:val="left"/>
            </w:pPr>
            <w: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542E6788" w14:textId="77777777" w:rsidR="007576A2" w:rsidRDefault="00000000">
            <w:pPr>
              <w:spacing w:after="0" w:line="259" w:lineRule="auto"/>
              <w:ind w:left="1" w:right="0" w:firstLine="0"/>
              <w:jc w:val="left"/>
            </w:pPr>
            <w:r>
              <w:t xml:space="preserve">12/06/2025  </w:t>
            </w:r>
          </w:p>
        </w:tc>
      </w:tr>
    </w:tbl>
    <w:p w14:paraId="195BC570" w14:textId="77777777" w:rsidR="007576A2" w:rsidRDefault="00000000">
      <w:pPr>
        <w:spacing w:after="0" w:line="259" w:lineRule="auto"/>
        <w:ind w:left="10" w:right="0" w:firstLine="0"/>
        <w:jc w:val="left"/>
      </w:pPr>
      <w:r>
        <w:t xml:space="preserve">  </w:t>
      </w:r>
    </w:p>
    <w:p w14:paraId="70B229EF" w14:textId="77777777" w:rsidR="007576A2" w:rsidRDefault="00000000">
      <w:pPr>
        <w:spacing w:after="0" w:line="259" w:lineRule="auto"/>
        <w:ind w:left="10" w:right="0" w:firstLine="0"/>
        <w:jc w:val="left"/>
      </w:pPr>
      <w:r>
        <w:t xml:space="preserve">  </w:t>
      </w:r>
    </w:p>
    <w:p w14:paraId="7DFFA444" w14:textId="77777777" w:rsidR="007576A2" w:rsidRDefault="00000000">
      <w:pPr>
        <w:pStyle w:val="Heading1"/>
        <w:ind w:left="-3"/>
      </w:pPr>
      <w:r>
        <w:t xml:space="preserve">Preparation of Job Description  </w:t>
      </w:r>
    </w:p>
    <w:p w14:paraId="534DBB04" w14:textId="77777777" w:rsidR="007576A2" w:rsidRDefault="00000000">
      <w:pPr>
        <w:spacing w:after="0" w:line="259" w:lineRule="auto"/>
        <w:ind w:left="10" w:right="0" w:firstLine="0"/>
        <w:jc w:val="left"/>
      </w:pPr>
      <w:r>
        <w:rPr>
          <w:b/>
        </w:rPr>
        <w:t xml:space="preserve"> </w:t>
      </w:r>
      <w:r>
        <w:t xml:space="preserve"> </w:t>
      </w:r>
    </w:p>
    <w:tbl>
      <w:tblPr>
        <w:tblStyle w:val="TableGrid"/>
        <w:tblW w:w="9017" w:type="dxa"/>
        <w:tblInd w:w="27" w:type="dxa"/>
        <w:tblCellMar>
          <w:top w:w="102" w:type="dxa"/>
          <w:left w:w="108" w:type="dxa"/>
          <w:right w:w="115" w:type="dxa"/>
        </w:tblCellMar>
        <w:tblLook w:val="04A0" w:firstRow="1" w:lastRow="0" w:firstColumn="1" w:lastColumn="0" w:noHBand="0" w:noVBand="1"/>
      </w:tblPr>
      <w:tblGrid>
        <w:gridCol w:w="2971"/>
        <w:gridCol w:w="3792"/>
        <w:gridCol w:w="2254"/>
      </w:tblGrid>
      <w:tr w:rsidR="007576A2" w14:paraId="121482BF" w14:textId="77777777">
        <w:trPr>
          <w:trHeight w:val="1081"/>
        </w:trPr>
        <w:tc>
          <w:tcPr>
            <w:tcW w:w="2971" w:type="dxa"/>
            <w:tcBorders>
              <w:top w:val="single" w:sz="4" w:space="0" w:color="000000"/>
              <w:left w:val="single" w:sz="4" w:space="0" w:color="000000"/>
              <w:bottom w:val="single" w:sz="4" w:space="0" w:color="000000"/>
              <w:right w:val="single" w:sz="4" w:space="0" w:color="000000"/>
            </w:tcBorders>
          </w:tcPr>
          <w:p w14:paraId="680C5B19" w14:textId="77777777" w:rsidR="007576A2" w:rsidRDefault="00000000">
            <w:pPr>
              <w:spacing w:after="0" w:line="259" w:lineRule="auto"/>
              <w:ind w:left="0" w:right="0" w:firstLine="0"/>
              <w:jc w:val="left"/>
            </w:pPr>
            <w:r>
              <w:t xml:space="preserve">  </w:t>
            </w:r>
          </w:p>
          <w:p w14:paraId="3D0FB555" w14:textId="77777777" w:rsidR="007576A2" w:rsidRDefault="00000000">
            <w:pPr>
              <w:spacing w:after="0" w:line="259" w:lineRule="auto"/>
              <w:ind w:left="0" w:right="0" w:firstLine="0"/>
              <w:jc w:val="left"/>
            </w:pPr>
            <w:r>
              <w:t xml:space="preserve">Author of Job Description  </w:t>
            </w:r>
          </w:p>
          <w:p w14:paraId="1EAC6342" w14:textId="77777777" w:rsidR="007576A2" w:rsidRDefault="00000000">
            <w:pPr>
              <w:spacing w:after="0" w:line="259" w:lineRule="auto"/>
              <w:ind w:left="0" w:right="2626" w:firstLine="0"/>
              <w:jc w:val="left"/>
            </w:pPr>
            <w:r>
              <w:t xml:space="preserve">    </w:t>
            </w:r>
          </w:p>
        </w:tc>
        <w:tc>
          <w:tcPr>
            <w:tcW w:w="3792" w:type="dxa"/>
            <w:tcBorders>
              <w:top w:val="single" w:sz="4" w:space="0" w:color="000000"/>
              <w:left w:val="single" w:sz="4" w:space="0" w:color="000000"/>
              <w:bottom w:val="single" w:sz="4" w:space="0" w:color="000000"/>
              <w:right w:val="nil"/>
            </w:tcBorders>
          </w:tcPr>
          <w:p w14:paraId="5668AB99" w14:textId="77777777" w:rsidR="007576A2" w:rsidRDefault="00000000">
            <w:pPr>
              <w:spacing w:after="0" w:line="259" w:lineRule="auto"/>
              <w:ind w:left="0" w:right="0" w:firstLine="0"/>
              <w:jc w:val="left"/>
            </w:pPr>
            <w:r>
              <w:t xml:space="preserve">  </w:t>
            </w:r>
          </w:p>
          <w:p w14:paraId="088BF782" w14:textId="77777777" w:rsidR="007576A2" w:rsidRDefault="00000000">
            <w:pPr>
              <w:spacing w:after="0" w:line="259" w:lineRule="auto"/>
              <w:ind w:left="0" w:right="0" w:firstLine="0"/>
              <w:jc w:val="left"/>
            </w:pPr>
            <w:r>
              <w:t xml:space="preserve">Iain Parks    </w:t>
            </w:r>
          </w:p>
        </w:tc>
        <w:tc>
          <w:tcPr>
            <w:tcW w:w="2254" w:type="dxa"/>
            <w:tcBorders>
              <w:top w:val="single" w:sz="4" w:space="0" w:color="000000"/>
              <w:left w:val="nil"/>
              <w:bottom w:val="single" w:sz="4" w:space="0" w:color="000000"/>
              <w:right w:val="single" w:sz="4" w:space="0" w:color="000000"/>
            </w:tcBorders>
          </w:tcPr>
          <w:p w14:paraId="7CA2F16B" w14:textId="77777777" w:rsidR="007576A2" w:rsidRDefault="00000000">
            <w:pPr>
              <w:spacing w:after="0" w:line="259" w:lineRule="auto"/>
              <w:ind w:left="0" w:right="0" w:firstLine="0"/>
              <w:jc w:val="left"/>
            </w:pPr>
            <w:r>
              <w:t xml:space="preserve"> </w:t>
            </w:r>
          </w:p>
        </w:tc>
      </w:tr>
      <w:tr w:rsidR="007576A2" w14:paraId="6C956B1A" w14:textId="77777777">
        <w:trPr>
          <w:trHeight w:val="830"/>
        </w:trPr>
        <w:tc>
          <w:tcPr>
            <w:tcW w:w="2971" w:type="dxa"/>
            <w:tcBorders>
              <w:top w:val="single" w:sz="4" w:space="0" w:color="000000"/>
              <w:left w:val="single" w:sz="4" w:space="0" w:color="000000"/>
              <w:bottom w:val="single" w:sz="4" w:space="0" w:color="000000"/>
              <w:right w:val="single" w:sz="4" w:space="0" w:color="000000"/>
            </w:tcBorders>
          </w:tcPr>
          <w:p w14:paraId="37E88A04" w14:textId="77777777" w:rsidR="007576A2" w:rsidRDefault="00000000">
            <w:pPr>
              <w:spacing w:after="0" w:line="259" w:lineRule="auto"/>
              <w:ind w:left="0" w:right="0" w:firstLine="0"/>
              <w:jc w:val="left"/>
            </w:pPr>
            <w:r>
              <w:t xml:space="preserve">  </w:t>
            </w:r>
          </w:p>
          <w:p w14:paraId="6F0390DE" w14:textId="77777777" w:rsidR="007576A2" w:rsidRDefault="00000000">
            <w:pPr>
              <w:spacing w:after="0" w:line="259" w:lineRule="auto"/>
              <w:ind w:left="0" w:right="0" w:firstLine="0"/>
              <w:jc w:val="left"/>
            </w:pPr>
            <w:r>
              <w:t xml:space="preserve">Date signed off  </w:t>
            </w:r>
          </w:p>
          <w:p w14:paraId="76D9978C" w14:textId="77777777" w:rsidR="007576A2" w:rsidRDefault="00000000">
            <w:pPr>
              <w:spacing w:after="0" w:line="259" w:lineRule="auto"/>
              <w:ind w:left="0" w:right="0" w:firstLine="0"/>
              <w:jc w:val="left"/>
            </w:pPr>
            <w:r>
              <w:t xml:space="preserve">  </w:t>
            </w:r>
          </w:p>
        </w:tc>
        <w:tc>
          <w:tcPr>
            <w:tcW w:w="3792" w:type="dxa"/>
            <w:tcBorders>
              <w:top w:val="single" w:sz="4" w:space="0" w:color="000000"/>
              <w:left w:val="single" w:sz="4" w:space="0" w:color="000000"/>
              <w:bottom w:val="single" w:sz="4" w:space="0" w:color="000000"/>
              <w:right w:val="single" w:sz="4" w:space="0" w:color="000000"/>
            </w:tcBorders>
          </w:tcPr>
          <w:p w14:paraId="1497BC4A" w14:textId="77777777" w:rsidR="007576A2" w:rsidRDefault="00000000">
            <w:pPr>
              <w:spacing w:after="0" w:line="259" w:lineRule="auto"/>
              <w:ind w:left="0" w:right="0" w:firstLine="0"/>
              <w:jc w:val="left"/>
            </w:pPr>
            <w:r>
              <w:t xml:space="preserve">  </w:t>
            </w:r>
          </w:p>
          <w:p w14:paraId="1C1F220D" w14:textId="77777777" w:rsidR="007576A2" w:rsidRDefault="00000000">
            <w:pPr>
              <w:spacing w:after="0" w:line="259" w:lineRule="auto"/>
              <w:ind w:left="0" w:right="0" w:firstLine="0"/>
              <w:jc w:val="left"/>
            </w:pPr>
            <w:r>
              <w:t xml:space="preserve">12/06/2025   </w:t>
            </w:r>
          </w:p>
        </w:tc>
        <w:tc>
          <w:tcPr>
            <w:tcW w:w="2254" w:type="dxa"/>
            <w:tcBorders>
              <w:top w:val="single" w:sz="4" w:space="0" w:color="000000"/>
              <w:left w:val="single" w:sz="4" w:space="0" w:color="000000"/>
              <w:bottom w:val="single" w:sz="4" w:space="0" w:color="000000"/>
              <w:right w:val="single" w:sz="4" w:space="0" w:color="000000"/>
            </w:tcBorders>
          </w:tcPr>
          <w:p w14:paraId="716A04EB" w14:textId="77777777" w:rsidR="007576A2" w:rsidRDefault="00000000">
            <w:pPr>
              <w:spacing w:after="0" w:line="259" w:lineRule="auto"/>
              <w:ind w:left="122" w:right="0" w:firstLine="0"/>
              <w:jc w:val="center"/>
            </w:pPr>
            <w:r>
              <w:t xml:space="preserve">  </w:t>
            </w:r>
          </w:p>
          <w:p w14:paraId="0B4B8E0E" w14:textId="77777777" w:rsidR="007576A2" w:rsidRDefault="00000000">
            <w:pPr>
              <w:spacing w:after="0" w:line="259" w:lineRule="auto"/>
              <w:ind w:left="324" w:right="0" w:firstLine="0"/>
              <w:jc w:val="left"/>
            </w:pPr>
            <w:r>
              <w:t xml:space="preserve">Version – final   </w:t>
            </w:r>
          </w:p>
        </w:tc>
      </w:tr>
    </w:tbl>
    <w:p w14:paraId="3B3AB13E" w14:textId="77777777" w:rsidR="007576A2" w:rsidRDefault="00000000">
      <w:pPr>
        <w:spacing w:after="0" w:line="259" w:lineRule="auto"/>
        <w:ind w:left="10" w:right="0" w:firstLine="0"/>
        <w:jc w:val="left"/>
      </w:pPr>
      <w:r>
        <w:t xml:space="preserve">  </w:t>
      </w:r>
    </w:p>
    <w:p w14:paraId="55AE6779" w14:textId="77777777" w:rsidR="007576A2" w:rsidRDefault="00000000">
      <w:pPr>
        <w:spacing w:after="0" w:line="259" w:lineRule="auto"/>
        <w:ind w:left="10" w:right="0" w:firstLine="0"/>
        <w:jc w:val="left"/>
      </w:pPr>
      <w:r>
        <w:rPr>
          <w:b/>
        </w:rPr>
        <w:t xml:space="preserve"> </w:t>
      </w:r>
      <w:r>
        <w:t xml:space="preserve">  </w:t>
      </w:r>
    </w:p>
    <w:sectPr w:rsidR="007576A2">
      <w:headerReference w:type="even" r:id="rId7"/>
      <w:headerReference w:type="default" r:id="rId8"/>
      <w:footerReference w:type="even" r:id="rId9"/>
      <w:footerReference w:type="default" r:id="rId10"/>
      <w:headerReference w:type="first" r:id="rId11"/>
      <w:footerReference w:type="first" r:id="rId12"/>
      <w:pgSz w:w="11906" w:h="16838"/>
      <w:pgMar w:top="2478" w:right="1438" w:bottom="1523" w:left="1430" w:header="720" w:footer="7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7C921" w14:textId="77777777" w:rsidR="00C06CB9" w:rsidRDefault="00C06CB9">
      <w:pPr>
        <w:spacing w:after="0" w:line="240" w:lineRule="auto"/>
      </w:pPr>
      <w:r>
        <w:separator/>
      </w:r>
    </w:p>
  </w:endnote>
  <w:endnote w:type="continuationSeparator" w:id="0">
    <w:p w14:paraId="4BDFE141" w14:textId="77777777" w:rsidR="00C06CB9" w:rsidRDefault="00C0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DC6C" w14:textId="77777777" w:rsidR="007576A2" w:rsidRDefault="00000000">
    <w:pPr>
      <w:spacing w:after="0" w:line="259" w:lineRule="auto"/>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AA7D" w14:textId="77777777" w:rsidR="007576A2" w:rsidRDefault="00000000">
    <w:pPr>
      <w:spacing w:after="3" w:line="259" w:lineRule="auto"/>
      <w:ind w:left="0" w:right="2"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r>
      <w:t xml:space="preserve"> </w:t>
    </w:r>
  </w:p>
  <w:p w14:paraId="7FC423EB" w14:textId="77777777" w:rsidR="007576A2" w:rsidRDefault="00000000">
    <w:pPr>
      <w:spacing w:after="0" w:line="259" w:lineRule="auto"/>
      <w:ind w:left="17" w:right="0"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6C14" w14:textId="77777777" w:rsidR="007576A2" w:rsidRDefault="00000000">
    <w:pPr>
      <w:spacing w:after="0" w:line="259" w:lineRule="auto"/>
      <w:ind w:left="0" w:right="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358D" w14:textId="77777777" w:rsidR="00C06CB9" w:rsidRDefault="00C06CB9">
      <w:pPr>
        <w:spacing w:after="0" w:line="240" w:lineRule="auto"/>
      </w:pPr>
      <w:r>
        <w:separator/>
      </w:r>
    </w:p>
  </w:footnote>
  <w:footnote w:type="continuationSeparator" w:id="0">
    <w:p w14:paraId="181942B6" w14:textId="77777777" w:rsidR="00C06CB9" w:rsidRDefault="00C0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2C2C" w14:textId="77777777" w:rsidR="007576A2" w:rsidRDefault="00000000">
    <w:pPr>
      <w:spacing w:after="0" w:line="259" w:lineRule="auto"/>
      <w:ind w:left="-1430" w:right="6005" w:firstLine="0"/>
      <w:jc w:val="left"/>
    </w:pPr>
    <w:r>
      <w:rPr>
        <w:noProof/>
      </w:rPr>
      <w:drawing>
        <wp:anchor distT="0" distB="0" distL="114300" distR="114300" simplePos="0" relativeHeight="251658240" behindDoc="0" locked="0" layoutInCell="1" allowOverlap="0" wp14:anchorId="3B6CA43D" wp14:editId="51E58051">
          <wp:simplePos x="0" y="0"/>
          <wp:positionH relativeFrom="page">
            <wp:posOffset>914400</wp:posOffset>
          </wp:positionH>
          <wp:positionV relativeFrom="page">
            <wp:posOffset>457200</wp:posOffset>
          </wp:positionV>
          <wp:extent cx="1919957" cy="94742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19957" cy="947420"/>
                  </a:xfrm>
                  <a:prstGeom prst="rect">
                    <a:avLst/>
                  </a:prstGeom>
                </pic:spPr>
              </pic:pic>
            </a:graphicData>
          </a:graphic>
        </wp:anchor>
      </w:drawing>
    </w:r>
    <w:r>
      <w:rPr>
        <w:noProof/>
      </w:rPr>
      <w:drawing>
        <wp:anchor distT="0" distB="0" distL="114300" distR="114300" simplePos="0" relativeHeight="251659264" behindDoc="0" locked="0" layoutInCell="1" allowOverlap="0" wp14:anchorId="6C787A31" wp14:editId="64F490AD">
          <wp:simplePos x="0" y="0"/>
          <wp:positionH relativeFrom="page">
            <wp:posOffset>4676142</wp:posOffset>
          </wp:positionH>
          <wp:positionV relativeFrom="page">
            <wp:posOffset>781050</wp:posOffset>
          </wp:positionV>
          <wp:extent cx="1969392" cy="62738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969392" cy="6273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030F" w14:textId="77777777" w:rsidR="007576A2" w:rsidRDefault="00000000">
    <w:pPr>
      <w:spacing w:after="0" w:line="259" w:lineRule="auto"/>
      <w:ind w:left="0" w:right="-59" w:firstLine="0"/>
      <w:jc w:val="right"/>
    </w:pPr>
    <w:r>
      <w:rPr>
        <w:noProof/>
      </w:rPr>
      <w:drawing>
        <wp:anchor distT="0" distB="0" distL="114300" distR="114300" simplePos="0" relativeHeight="251660288" behindDoc="0" locked="0" layoutInCell="1" allowOverlap="0" wp14:anchorId="155F25D3" wp14:editId="7E3AD57B">
          <wp:simplePos x="0" y="0"/>
          <wp:positionH relativeFrom="page">
            <wp:posOffset>914400</wp:posOffset>
          </wp:positionH>
          <wp:positionV relativeFrom="page">
            <wp:posOffset>457200</wp:posOffset>
          </wp:positionV>
          <wp:extent cx="1919957" cy="947420"/>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
                  <a:stretch>
                    <a:fillRect/>
                  </a:stretch>
                </pic:blipFill>
                <pic:spPr>
                  <a:xfrm>
                    <a:off x="0" y="0"/>
                    <a:ext cx="1919957" cy="947420"/>
                  </a:xfrm>
                  <a:prstGeom prst="rect">
                    <a:avLst/>
                  </a:prstGeom>
                </pic:spPr>
              </pic:pic>
            </a:graphicData>
          </a:graphic>
        </wp:anchor>
      </w:drawing>
    </w:r>
    <w:r>
      <w:rPr>
        <w:noProof/>
      </w:rPr>
      <w:drawing>
        <wp:anchor distT="0" distB="0" distL="114300" distR="114300" simplePos="0" relativeHeight="251661312" behindDoc="0" locked="0" layoutInCell="1" allowOverlap="0" wp14:anchorId="321CDAFA" wp14:editId="18097613">
          <wp:simplePos x="0" y="0"/>
          <wp:positionH relativeFrom="page">
            <wp:posOffset>4676142</wp:posOffset>
          </wp:positionH>
          <wp:positionV relativeFrom="page">
            <wp:posOffset>781050</wp:posOffset>
          </wp:positionV>
          <wp:extent cx="1969392" cy="627380"/>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1969392" cy="627380"/>
                  </a:xfrm>
                  <a:prstGeom prst="rect">
                    <a:avLst/>
                  </a:prstGeom>
                </pic:spPr>
              </pic:pic>
            </a:graphicData>
          </a:graphic>
        </wp:anchor>
      </w:drawing>
    </w:r>
    <w:r>
      <w:t xml:space="preserve">                                                 </w:t>
    </w:r>
  </w:p>
  <w:p w14:paraId="08E03E61" w14:textId="77777777" w:rsidR="007576A2" w:rsidRDefault="00000000">
    <w:pPr>
      <w:spacing w:after="0" w:line="259" w:lineRule="auto"/>
      <w:ind w:left="17"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F718" w14:textId="77777777" w:rsidR="007576A2" w:rsidRDefault="00000000">
    <w:pPr>
      <w:spacing w:after="0" w:line="259" w:lineRule="auto"/>
      <w:ind w:left="-1430" w:right="6005" w:firstLine="0"/>
      <w:jc w:val="left"/>
    </w:pPr>
    <w:r>
      <w:rPr>
        <w:noProof/>
      </w:rPr>
      <w:drawing>
        <wp:anchor distT="0" distB="0" distL="114300" distR="114300" simplePos="0" relativeHeight="251662336" behindDoc="0" locked="0" layoutInCell="1" allowOverlap="0" wp14:anchorId="3E0374CB" wp14:editId="25A46AF0">
          <wp:simplePos x="0" y="0"/>
          <wp:positionH relativeFrom="page">
            <wp:posOffset>914400</wp:posOffset>
          </wp:positionH>
          <wp:positionV relativeFrom="page">
            <wp:posOffset>457200</wp:posOffset>
          </wp:positionV>
          <wp:extent cx="1919957" cy="947420"/>
          <wp:effectExtent l="0" t="0" r="0" b="0"/>
          <wp:wrapSquare wrapText="bothSides"/>
          <wp:docPr id="428699452" name="Picture 42869945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19957" cy="947420"/>
                  </a:xfrm>
                  <a:prstGeom prst="rect">
                    <a:avLst/>
                  </a:prstGeom>
                </pic:spPr>
              </pic:pic>
            </a:graphicData>
          </a:graphic>
        </wp:anchor>
      </w:drawing>
    </w:r>
    <w:r>
      <w:rPr>
        <w:noProof/>
      </w:rPr>
      <w:drawing>
        <wp:anchor distT="0" distB="0" distL="114300" distR="114300" simplePos="0" relativeHeight="251663360" behindDoc="0" locked="0" layoutInCell="1" allowOverlap="0" wp14:anchorId="2FA72ED6" wp14:editId="3BBCA3AE">
          <wp:simplePos x="0" y="0"/>
          <wp:positionH relativeFrom="page">
            <wp:posOffset>4676142</wp:posOffset>
          </wp:positionH>
          <wp:positionV relativeFrom="page">
            <wp:posOffset>781050</wp:posOffset>
          </wp:positionV>
          <wp:extent cx="1969392" cy="627380"/>
          <wp:effectExtent l="0" t="0" r="0" b="0"/>
          <wp:wrapSquare wrapText="bothSides"/>
          <wp:docPr id="995648899" name="Picture 99564889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969392" cy="6273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62C"/>
    <w:multiLevelType w:val="hybridMultilevel"/>
    <w:tmpl w:val="4A7610EA"/>
    <w:lvl w:ilvl="0" w:tplc="2A6CFE3A">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C9C88">
      <w:start w:val="1"/>
      <w:numFmt w:val="bullet"/>
      <w:lvlText w:val="o"/>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70E07E">
      <w:start w:val="1"/>
      <w:numFmt w:val="bullet"/>
      <w:lvlText w:val="▪"/>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A21996">
      <w:start w:val="1"/>
      <w:numFmt w:val="bullet"/>
      <w:lvlText w:val="•"/>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AB248">
      <w:start w:val="1"/>
      <w:numFmt w:val="bullet"/>
      <w:lvlText w:val="o"/>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2D6D0">
      <w:start w:val="1"/>
      <w:numFmt w:val="bullet"/>
      <w:lvlText w:val="▪"/>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FE377C">
      <w:start w:val="1"/>
      <w:numFmt w:val="bullet"/>
      <w:lvlText w:val="•"/>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0E128">
      <w:start w:val="1"/>
      <w:numFmt w:val="bullet"/>
      <w:lvlText w:val="o"/>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4087D8">
      <w:start w:val="1"/>
      <w:numFmt w:val="bullet"/>
      <w:lvlText w:val="▪"/>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815AA4"/>
    <w:multiLevelType w:val="hybridMultilevel"/>
    <w:tmpl w:val="02188B44"/>
    <w:lvl w:ilvl="0" w:tplc="5106D342">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4C6D70">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36E088">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1CBAC0">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E96D8">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4A221A">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CE0FD0">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0680A">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54B20C">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6E7FF5"/>
    <w:multiLevelType w:val="hybridMultilevel"/>
    <w:tmpl w:val="4FFCE918"/>
    <w:lvl w:ilvl="0" w:tplc="E8C2137E">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67C28">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EC7ADA">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0C4B2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28CF8">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E2FAF2">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B83F5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8D586">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E02A0">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D479F8"/>
    <w:multiLevelType w:val="hybridMultilevel"/>
    <w:tmpl w:val="E55A7068"/>
    <w:lvl w:ilvl="0" w:tplc="A0067C72">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E4DFC">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5C5568">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ECF4C">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CAE20">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DE2C40">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A00A3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4D24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8F550">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F70652"/>
    <w:multiLevelType w:val="hybridMultilevel"/>
    <w:tmpl w:val="609CD02C"/>
    <w:lvl w:ilvl="0" w:tplc="AE2E9D44">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70D074">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AA3B2A">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A6846">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09D98">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9282F0">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D0E36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41074">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028484">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7A713B"/>
    <w:multiLevelType w:val="hybridMultilevel"/>
    <w:tmpl w:val="54B87DCA"/>
    <w:lvl w:ilvl="0" w:tplc="1D3CEFCA">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E4C2C8">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E2BD8">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C60F62">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A38B8">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C0EB22">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6FE24">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044E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2A28E0">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7862398">
    <w:abstractNumId w:val="1"/>
  </w:num>
  <w:num w:numId="2" w16cid:durableId="1147864345">
    <w:abstractNumId w:val="2"/>
  </w:num>
  <w:num w:numId="3" w16cid:durableId="1490363622">
    <w:abstractNumId w:val="0"/>
  </w:num>
  <w:num w:numId="4" w16cid:durableId="1707675047">
    <w:abstractNumId w:val="3"/>
  </w:num>
  <w:num w:numId="5" w16cid:durableId="1207794350">
    <w:abstractNumId w:val="4"/>
  </w:num>
  <w:num w:numId="6" w16cid:durableId="1236545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A2"/>
    <w:rsid w:val="001231AB"/>
    <w:rsid w:val="00135296"/>
    <w:rsid w:val="001B1551"/>
    <w:rsid w:val="002562CF"/>
    <w:rsid w:val="00282D2C"/>
    <w:rsid w:val="00342B6E"/>
    <w:rsid w:val="004D7314"/>
    <w:rsid w:val="00501E0D"/>
    <w:rsid w:val="005218B9"/>
    <w:rsid w:val="005218BC"/>
    <w:rsid w:val="00562DB2"/>
    <w:rsid w:val="007543DF"/>
    <w:rsid w:val="007576A2"/>
    <w:rsid w:val="00776616"/>
    <w:rsid w:val="007A6B31"/>
    <w:rsid w:val="007B6F46"/>
    <w:rsid w:val="00C06CB9"/>
    <w:rsid w:val="00C77629"/>
    <w:rsid w:val="00E3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00CE"/>
  <w15:docId w15:val="{5D58C28F-4524-4D9D-B9FF-DAD9098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 w:right="3"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4" w:line="250" w:lineRule="auto"/>
      <w:ind w:left="10" w:hanging="10"/>
      <w:jc w:val="both"/>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1776</Words>
  <Characters>10129</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subject/>
  <dc:creator>Andrew Cooke</dc:creator>
  <cp:keywords/>
  <cp:lastModifiedBy>Ellie Simpkin</cp:lastModifiedBy>
  <cp:revision>7</cp:revision>
  <dcterms:created xsi:type="dcterms:W3CDTF">2025-07-15T12:32:00Z</dcterms:created>
  <dcterms:modified xsi:type="dcterms:W3CDTF">2025-07-15T12:42:00Z</dcterms:modified>
</cp:coreProperties>
</file>